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E02F9D" w:rsidP="003B5A41">
      <w:pPr>
        <w:pStyle w:val="Title"/>
        <w:rPr>
          <w:lang w:val="sv-SE"/>
        </w:rPr>
      </w:pPr>
      <w:r>
        <w:rPr>
          <w:lang w:val="sv-SE"/>
        </w:rPr>
        <w:t>On compact burst mapping</w:t>
      </w:r>
    </w:p>
    <w:p w:rsidR="003B5A41" w:rsidRDefault="00E02F9D" w:rsidP="003B5A41">
      <w:pPr>
        <w:pStyle w:val="Heading1"/>
        <w:rPr>
          <w:lang w:val="sv-SE"/>
        </w:rPr>
      </w:pPr>
      <w:r>
        <w:rPr>
          <w:lang w:val="sv-SE"/>
        </w:rPr>
        <w:t>Introduction</w:t>
      </w:r>
    </w:p>
    <w:p w:rsidR="004F39AE" w:rsidRDefault="004F39AE" w:rsidP="00B61C16">
      <w:pPr>
        <w:pStyle w:val="BodyText"/>
      </w:pPr>
      <w:r>
        <w:t>At GERAN#67</w:t>
      </w:r>
      <w:r w:rsidRPr="0082321A">
        <w:t xml:space="preserve"> a new </w:t>
      </w:r>
      <w:r>
        <w:t xml:space="preserve">Work Item called </w:t>
      </w:r>
      <w:r w:rsidRPr="007E3D54">
        <w:t>Extended Coverage GSM (EC-GSM) for support of Cellular Internet of Things</w:t>
      </w:r>
      <w:r w:rsidRPr="0082321A">
        <w:t xml:space="preserve"> was approved, see </w:t>
      </w:r>
      <w:r w:rsidRPr="0082321A">
        <w:fldChar w:fldCharType="begin"/>
      </w:r>
      <w:r w:rsidRPr="0082321A">
        <w:instrText xml:space="preserve"> REF _Ref391121529 \r \h  \* MERGEFORMAT </w:instrText>
      </w:r>
      <w:r w:rsidRPr="0082321A">
        <w:fldChar w:fldCharType="separate"/>
      </w:r>
      <w:r w:rsidR="00401582">
        <w:t>[1]</w:t>
      </w:r>
      <w:r w:rsidRPr="0082321A">
        <w:fldChar w:fldCharType="end"/>
      </w:r>
      <w:r w:rsidRPr="0082321A">
        <w:t>.</w:t>
      </w:r>
    </w:p>
    <w:p w:rsidR="00E02F9D" w:rsidRDefault="004F39AE" w:rsidP="00B61C16">
      <w:pPr>
        <w:pStyle w:val="BodyText"/>
      </w:pPr>
      <w:r>
        <w:t xml:space="preserve">The intention of the work item was to implement the EC-GSM candidate solution, described in the technical report, see </w:t>
      </w:r>
      <w:r>
        <w:fldChar w:fldCharType="begin"/>
      </w:r>
      <w:r>
        <w:instrText xml:space="preserve"> REF _Ref433016511 \r \h </w:instrText>
      </w:r>
      <w:r w:rsidR="00B61C16">
        <w:instrText xml:space="preserve"> \* MERGEFORMAT </w:instrText>
      </w:r>
      <w:r>
        <w:fldChar w:fldCharType="separate"/>
      </w:r>
      <w:r w:rsidR="00401582">
        <w:t>[3]</w:t>
      </w:r>
      <w:r>
        <w:fldChar w:fldCharType="end"/>
      </w:r>
      <w:r>
        <w:t xml:space="preserve">, that was produced as an outcome of the study item conducted in 3GPP GERAN, see </w:t>
      </w:r>
      <w:r>
        <w:fldChar w:fldCharType="begin"/>
      </w:r>
      <w:r>
        <w:instrText xml:space="preserve"> REF _Ref431816394 \r \h </w:instrText>
      </w:r>
      <w:r w:rsidR="00B61C16">
        <w:instrText xml:space="preserve"> \* MERGEFORMAT </w:instrText>
      </w:r>
      <w:r>
        <w:fldChar w:fldCharType="separate"/>
      </w:r>
      <w:r w:rsidR="00401582">
        <w:t>[2]</w:t>
      </w:r>
      <w:r>
        <w:fldChar w:fldCharType="end"/>
      </w:r>
      <w:r>
        <w:t>.</w:t>
      </w:r>
    </w:p>
    <w:p w:rsidR="004F39AE" w:rsidRDefault="004F39AE" w:rsidP="00B61C16">
      <w:pPr>
        <w:pStyle w:val="BodyText"/>
      </w:pPr>
      <w:r>
        <w:t>This contribution investigates the earlier proposed use of compact burst mapping on the UL when in extended coverage to improve sensitivity performance.</w:t>
      </w:r>
    </w:p>
    <w:p w:rsidR="004F39AE" w:rsidRDefault="004F39AE" w:rsidP="00B61C16">
      <w:pPr>
        <w:pStyle w:val="BodyText"/>
      </w:pPr>
      <w:r>
        <w:t>It is concluded that compact burst mapping is not required for EC-EGPRS</w:t>
      </w:r>
      <w:r w:rsidR="00055927">
        <w:t xml:space="preserve"> to fulfill the objectives of the EC-GSM WI, and can hence be excluded from the</w:t>
      </w:r>
      <w:r>
        <w:t xml:space="preserve"> specification work.</w:t>
      </w:r>
    </w:p>
    <w:p w:rsidR="00B61C16" w:rsidRPr="00B61C16" w:rsidRDefault="00B61C16" w:rsidP="00B61C16">
      <w:pPr>
        <w:pStyle w:val="BodyText"/>
        <w:rPr>
          <w:color w:val="FF0000"/>
        </w:rPr>
      </w:pPr>
      <w:r w:rsidRPr="00B61C16">
        <w:rPr>
          <w:color w:val="FF0000"/>
        </w:rPr>
        <w:t xml:space="preserve">The document is an update of a document submitted to the first </w:t>
      </w:r>
      <w:proofErr w:type="spellStart"/>
      <w:r w:rsidRPr="00B61C16">
        <w:rPr>
          <w:color w:val="FF0000"/>
        </w:rPr>
        <w:t>telco</w:t>
      </w:r>
      <w:proofErr w:type="spellEnd"/>
      <w:r w:rsidRPr="00B61C16">
        <w:rPr>
          <w:color w:val="FF0000"/>
        </w:rPr>
        <w:t xml:space="preserve"> on EC-GSM and eDRX. Updates are highlighted in red text.</w:t>
      </w:r>
    </w:p>
    <w:p w:rsidR="003B5A41" w:rsidRDefault="007545C3" w:rsidP="007545C3">
      <w:pPr>
        <w:pStyle w:val="Heading1"/>
        <w:rPr>
          <w:lang w:val="sv-SE"/>
        </w:rPr>
      </w:pPr>
      <w:r>
        <w:rPr>
          <w:lang w:val="sv-SE"/>
        </w:rPr>
        <w:t>Background</w:t>
      </w:r>
    </w:p>
    <w:p w:rsidR="00C6640C" w:rsidRDefault="007545C3" w:rsidP="00C6640C">
      <w:r>
        <w:t>Compact bur</w:t>
      </w:r>
      <w:r w:rsidR="009A58F8">
        <w:t xml:space="preserve">st mapping was added to the EC-GSM design after investigations in </w:t>
      </w:r>
      <w:r w:rsidR="009A58F8">
        <w:fldChar w:fldCharType="begin"/>
      </w:r>
      <w:r w:rsidR="009A58F8">
        <w:instrText xml:space="preserve"> REF _Ref433016674 \r \h </w:instrText>
      </w:r>
      <w:r w:rsidR="009A58F8">
        <w:fldChar w:fldCharType="separate"/>
      </w:r>
      <w:r w:rsidR="00401582">
        <w:t>[4]</w:t>
      </w:r>
      <w:r w:rsidR="009A58F8">
        <w:fldChar w:fldCharType="end"/>
      </w:r>
      <w:r w:rsidR="009A58F8">
        <w:t xml:space="preserve"> where a 2 dB gain was observed in a no frequency hopping scenario</w:t>
      </w:r>
      <w:r w:rsidR="003F777B">
        <w:t xml:space="preserve"> when using blind repetitions</w:t>
      </w:r>
      <w:r w:rsidR="00401582">
        <w:t xml:space="preserve">, see </w:t>
      </w:r>
      <w:r w:rsidR="00401582">
        <w:fldChar w:fldCharType="begin"/>
      </w:r>
      <w:r w:rsidR="00401582">
        <w:instrText xml:space="preserve"> REF _Ref433016769 \h </w:instrText>
      </w:r>
      <w:r w:rsidR="00401582">
        <w:fldChar w:fldCharType="separate"/>
      </w:r>
      <w:r w:rsidR="00401582">
        <w:t xml:space="preserve">Figure </w:t>
      </w:r>
      <w:r w:rsidR="00401582">
        <w:rPr>
          <w:noProof/>
        </w:rPr>
        <w:t>1</w:t>
      </w:r>
      <w:r w:rsidR="00401582">
        <w:fldChar w:fldCharType="end"/>
      </w:r>
      <w:r w:rsidR="009A58F8">
        <w:t>.</w:t>
      </w:r>
    </w:p>
    <w:p w:rsidR="003F777B" w:rsidRDefault="00401582" w:rsidP="00401582">
      <w:pPr>
        <w:jc w:val="center"/>
      </w:pPr>
      <w:r>
        <w:rPr>
          <w:noProof/>
        </w:rPr>
        <w:drawing>
          <wp:inline distT="0" distB="0" distL="0" distR="0" wp14:anchorId="58D36222" wp14:editId="4068A943">
            <wp:extent cx="4055424" cy="2701654"/>
            <wp:effectExtent l="0" t="0" r="254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1_Current_vs_compac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5768" cy="2701883"/>
                    </a:xfrm>
                    <a:prstGeom prst="rect">
                      <a:avLst/>
                    </a:prstGeom>
                  </pic:spPr>
                </pic:pic>
              </a:graphicData>
            </a:graphic>
          </wp:inline>
        </w:drawing>
      </w:r>
    </w:p>
    <w:p w:rsidR="00401582" w:rsidRDefault="00401582" w:rsidP="00401582">
      <w:pPr>
        <w:pStyle w:val="Caption"/>
      </w:pPr>
      <w:bookmarkStart w:id="0" w:name="_Ref433016769"/>
      <w:r>
        <w:t xml:space="preserve">Figure </w:t>
      </w:r>
      <w:fldSimple w:instr=" SEQ Figure \* ARABIC ">
        <w:r w:rsidR="00742127">
          <w:rPr>
            <w:noProof/>
          </w:rPr>
          <w:t>1</w:t>
        </w:r>
      </w:fldSimple>
      <w:bookmarkEnd w:id="0"/>
      <w:r>
        <w:t>: Performance</w:t>
      </w:r>
      <w:r w:rsidR="007E0137">
        <w:t xml:space="preserve"> at 16 blind physical repetitions</w:t>
      </w:r>
      <w:r>
        <w:t xml:space="preserve"> of compact burst mapping compared to current burst mapping on a no FH channel and </w:t>
      </w:r>
      <w:proofErr w:type="spellStart"/>
      <w:r>
        <w:t>iFH</w:t>
      </w:r>
      <w:proofErr w:type="spellEnd"/>
      <w:r>
        <w:t xml:space="preserve"> channel</w:t>
      </w:r>
      <w:r w:rsidR="00D63BB2">
        <w:t xml:space="preserve"> </w:t>
      </w:r>
      <w:r w:rsidR="00D63BB2">
        <w:fldChar w:fldCharType="begin"/>
      </w:r>
      <w:r w:rsidR="00D63BB2">
        <w:instrText xml:space="preserve"> REF _Ref433016674 \r \h </w:instrText>
      </w:r>
      <w:r w:rsidR="00D63BB2">
        <w:fldChar w:fldCharType="separate"/>
      </w:r>
      <w:r w:rsidR="00D63BB2">
        <w:t>[4]</w:t>
      </w:r>
      <w:r w:rsidR="00D63BB2">
        <w:fldChar w:fldCharType="end"/>
      </w:r>
      <w:r w:rsidR="00D63BB2">
        <w:t xml:space="preserve"> </w:t>
      </w:r>
      <w:r>
        <w:t>.</w:t>
      </w:r>
    </w:p>
    <w:p w:rsidR="00401582" w:rsidRDefault="00401582" w:rsidP="00401582">
      <w:pPr>
        <w:pStyle w:val="BodyText"/>
      </w:pPr>
      <w:r>
        <w:t xml:space="preserve">The separation between instances of the same burst is with the </w:t>
      </w:r>
      <w:r w:rsidR="00055927">
        <w:t xml:space="preserve">normal </w:t>
      </w:r>
      <w:r>
        <w:t xml:space="preserve">burst mapping separated by four TDMA frames. With compact burst mapping, the bursts are instead </w:t>
      </w:r>
      <w:r>
        <w:lastRenderedPageBreak/>
        <w:t xml:space="preserve">mapped on consecutive TDMA frames. Both mapping options are shown in </w:t>
      </w:r>
      <w:r>
        <w:fldChar w:fldCharType="begin"/>
      </w:r>
      <w:r>
        <w:instrText xml:space="preserve"> REF _Ref409868024 \h  \* MERGEFORMAT </w:instrText>
      </w:r>
      <w:r>
        <w:fldChar w:fldCharType="separate"/>
      </w:r>
      <w:r>
        <w:t xml:space="preserve">Figure </w:t>
      </w:r>
      <w:r>
        <w:rPr>
          <w:noProof/>
        </w:rPr>
        <w:t>2</w:t>
      </w:r>
      <w:r>
        <w:fldChar w:fldCharType="end"/>
      </w:r>
      <w:r>
        <w:t xml:space="preserve"> for </w:t>
      </w:r>
      <w:r w:rsidR="00055927">
        <w:t xml:space="preserve">EC-EGPRS using </w:t>
      </w:r>
      <w:r>
        <w:t>eight time repetition.</w:t>
      </w:r>
    </w:p>
    <w:p w:rsidR="00055927" w:rsidRDefault="00401582" w:rsidP="00055927">
      <w:pPr>
        <w:pStyle w:val="BodyText"/>
      </w:pPr>
      <w:r>
        <w:t xml:space="preserve">In the normal burst mapping the separation in time between the first and last transmission of the same burst is roughly 20 </w:t>
      </w:r>
      <w:proofErr w:type="spellStart"/>
      <w:r>
        <w:t>ms</w:t>
      </w:r>
      <w:proofErr w:type="spellEnd"/>
      <w:r>
        <w:t xml:space="preserve">, while for the more compact burst mapping illustrated to the right in </w:t>
      </w:r>
      <w:r>
        <w:fldChar w:fldCharType="begin"/>
      </w:r>
      <w:r>
        <w:instrText xml:space="preserve"> REF _Ref409868024 \h  \* MERGEFORMAT </w:instrText>
      </w:r>
      <w:r>
        <w:fldChar w:fldCharType="separate"/>
      </w:r>
      <w:r>
        <w:t xml:space="preserve">Figure </w:t>
      </w:r>
      <w:r>
        <w:rPr>
          <w:noProof/>
        </w:rPr>
        <w:t>2</w:t>
      </w:r>
      <w:r>
        <w:fldChar w:fldCharType="end"/>
      </w:r>
      <w:r>
        <w:t xml:space="preserve"> the separation between the first and last burst repetition is only around 7 </w:t>
      </w:r>
      <w:proofErr w:type="spellStart"/>
      <w:r>
        <w:t>ms.</w:t>
      </w:r>
      <w:proofErr w:type="spellEnd"/>
      <w:r w:rsidR="00055927">
        <w:t xml:space="preserve"> This improves the time coherency of the transmission and hence the performance can be improved, as seen in </w:t>
      </w:r>
      <w:r w:rsidR="00055927">
        <w:fldChar w:fldCharType="begin"/>
      </w:r>
      <w:r w:rsidR="00055927">
        <w:instrText xml:space="preserve"> REF _Ref433016769 \h  \* MERGEFORMAT </w:instrText>
      </w:r>
      <w:r w:rsidR="00055927">
        <w:fldChar w:fldCharType="separate"/>
      </w:r>
      <w:r w:rsidR="00055927">
        <w:t xml:space="preserve">Figure </w:t>
      </w:r>
      <w:r w:rsidR="00055927">
        <w:rPr>
          <w:noProof/>
        </w:rPr>
        <w:t>1</w:t>
      </w:r>
      <w:r w:rsidR="00055927">
        <w:fldChar w:fldCharType="end"/>
      </w:r>
      <w:r w:rsidR="00055927">
        <w:t>.</w:t>
      </w:r>
    </w:p>
    <w:p w:rsidR="00401582" w:rsidRDefault="00401582" w:rsidP="00401582">
      <w:pPr>
        <w:pStyle w:val="BodyText"/>
      </w:pPr>
    </w:p>
    <w:p w:rsidR="00401582" w:rsidRDefault="00401582" w:rsidP="00401582">
      <w:pPr>
        <w:jc w:val="center"/>
      </w:pPr>
      <w:r>
        <w:rPr>
          <w:noProof/>
        </w:rPr>
        <w:drawing>
          <wp:inline distT="0" distB="0" distL="0" distR="0" wp14:anchorId="73D82986" wp14:editId="46BDE294">
            <wp:extent cx="3461657" cy="142204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2248" cy="1422290"/>
                    </a:xfrm>
                    <a:prstGeom prst="rect">
                      <a:avLst/>
                    </a:prstGeom>
                    <a:noFill/>
                  </pic:spPr>
                </pic:pic>
              </a:graphicData>
            </a:graphic>
          </wp:inline>
        </w:drawing>
      </w:r>
    </w:p>
    <w:p w:rsidR="00401582" w:rsidRDefault="00401582" w:rsidP="00401582">
      <w:pPr>
        <w:pStyle w:val="Caption"/>
      </w:pPr>
      <w:bookmarkStart w:id="1" w:name="_Ref409868024"/>
      <w:r>
        <w:t xml:space="preserve">Figure </w:t>
      </w:r>
      <w:fldSimple w:instr=" SEQ Figure \* ARABIC ">
        <w:r w:rsidR="00742127">
          <w:rPr>
            <w:noProof/>
          </w:rPr>
          <w:t>2</w:t>
        </w:r>
      </w:fldSimple>
      <w:bookmarkEnd w:id="1"/>
      <w:r w:rsidR="003A63CF">
        <w:rPr>
          <w:noProof/>
        </w:rPr>
        <w:t>:</w:t>
      </w:r>
      <w:r>
        <w:t xml:space="preserve"> Current burst mapping (left) and more compact burst mapping (right).</w:t>
      </w:r>
    </w:p>
    <w:p w:rsidR="00401582" w:rsidRDefault="00401582" w:rsidP="00B34DCA">
      <w:pPr>
        <w:pStyle w:val="BodyText"/>
      </w:pPr>
      <w:r>
        <w:t xml:space="preserve">As is shown in </w:t>
      </w:r>
      <w:r>
        <w:fldChar w:fldCharType="begin"/>
      </w:r>
      <w:r>
        <w:instrText xml:space="preserve"> REF _Ref409868024 \h  \* MERGEFORMAT </w:instrText>
      </w:r>
      <w:r>
        <w:fldChar w:fldCharType="separate"/>
      </w:r>
      <w:r>
        <w:t xml:space="preserve">Figure </w:t>
      </w:r>
      <w:r>
        <w:rPr>
          <w:noProof/>
        </w:rPr>
        <w:t>2</w:t>
      </w:r>
      <w:r>
        <w:fldChar w:fldCharType="end"/>
      </w:r>
      <w:r>
        <w:t xml:space="preserve">, the TTI is effectively prolonged by the use of compact burst mapping, and hence </w:t>
      </w:r>
      <w:r w:rsidR="001A16E8">
        <w:t>was not introduced in the</w:t>
      </w:r>
      <w:r>
        <w:t xml:space="preserve"> DL where devices </w:t>
      </w:r>
      <w:r w:rsidR="00055927">
        <w:t>in</w:t>
      </w:r>
      <w:r>
        <w:t xml:space="preserve"> different coverage will monitor the same DL channel. </w:t>
      </w:r>
    </w:p>
    <w:p w:rsidR="00401582" w:rsidRDefault="009C7CA0" w:rsidP="00B34DCA">
      <w:pPr>
        <w:pStyle w:val="BodyText"/>
      </w:pPr>
      <w:r>
        <w:t xml:space="preserve">In </w:t>
      </w:r>
      <w:r w:rsidR="005E35BA">
        <w:fldChar w:fldCharType="begin"/>
      </w:r>
      <w:r w:rsidR="005E35BA">
        <w:instrText xml:space="preserve"> REF _Ref433019778 \r \h </w:instrText>
      </w:r>
      <w:r w:rsidR="00B34DCA">
        <w:instrText xml:space="preserve"> \* MERGEFORMAT </w:instrText>
      </w:r>
      <w:r w:rsidR="005E35BA">
        <w:fldChar w:fldCharType="separate"/>
      </w:r>
      <w:r w:rsidR="005E35BA">
        <w:t>[5]</w:t>
      </w:r>
      <w:r w:rsidR="005E35BA">
        <w:fldChar w:fldCharType="end"/>
      </w:r>
      <w:r w:rsidR="005E35BA">
        <w:t xml:space="preserve"> and </w:t>
      </w:r>
      <w:r w:rsidR="005E35BA">
        <w:fldChar w:fldCharType="begin"/>
      </w:r>
      <w:r w:rsidR="005E35BA">
        <w:instrText xml:space="preserve"> REF _Ref433019783 \r \h </w:instrText>
      </w:r>
      <w:r w:rsidR="00B34DCA">
        <w:instrText xml:space="preserve"> \* MERGEFORMAT </w:instrText>
      </w:r>
      <w:r w:rsidR="005E35BA">
        <w:fldChar w:fldCharType="separate"/>
      </w:r>
      <w:r w:rsidR="005E35BA">
        <w:t>[6]</w:t>
      </w:r>
      <w:r w:rsidR="005E35BA">
        <w:fldChar w:fldCharType="end"/>
      </w:r>
      <w:r w:rsidR="005E35BA">
        <w:t xml:space="preserve"> questions have been raised if compact burst mapping is required, and also if coherent transmission between TDMA frames is required (if not required there is no apparent gain with using the compact burst mapping).</w:t>
      </w:r>
    </w:p>
    <w:p w:rsidR="005E35BA" w:rsidRDefault="00173294" w:rsidP="00195765">
      <w:pPr>
        <w:pStyle w:val="Heading1"/>
      </w:pPr>
      <w:r>
        <w:t>Simulations</w:t>
      </w:r>
    </w:p>
    <w:p w:rsidR="00195765" w:rsidRDefault="00173294" w:rsidP="00195765">
      <w:pPr>
        <w:pStyle w:val="Heading2"/>
      </w:pPr>
      <w:r>
        <w:t>A</w:t>
      </w:r>
      <w:r w:rsidR="00195765">
        <w:t>ssumptions</w:t>
      </w:r>
    </w:p>
    <w:p w:rsidR="00195765" w:rsidRDefault="00195765" w:rsidP="00195765">
      <w:pPr>
        <w:pStyle w:val="BodyText"/>
        <w:rPr>
          <w:lang w:eastAsia="ko-KR"/>
        </w:rPr>
      </w:pPr>
      <w:r>
        <w:t xml:space="preserve">Simulation assumptions follow the ones in </w:t>
      </w:r>
      <w:r w:rsidR="000E51A8">
        <w:t>Annex C</w:t>
      </w:r>
      <w:r>
        <w:t xml:space="preserve"> of </w:t>
      </w:r>
      <w:r>
        <w:fldChar w:fldCharType="begin"/>
      </w:r>
      <w:r>
        <w:instrText xml:space="preserve"> REF _Ref433016511 \r \h </w:instrText>
      </w:r>
      <w:r>
        <w:fldChar w:fldCharType="separate"/>
      </w:r>
      <w:r>
        <w:t>[3]</w:t>
      </w:r>
      <w:r>
        <w:fldChar w:fldCharType="end"/>
      </w:r>
      <w:r>
        <w:t>.</w:t>
      </w:r>
      <w:r w:rsidR="000E51A8">
        <w:t xml:space="preserve"> In addition to these, some parameters are shown in </w:t>
      </w:r>
      <w:r w:rsidR="001253C9">
        <w:fldChar w:fldCharType="begin"/>
      </w:r>
      <w:r w:rsidR="001253C9">
        <w:instrText xml:space="preserve"> REF _Ref433020901 \h </w:instrText>
      </w:r>
      <w:r w:rsidR="001253C9">
        <w:fldChar w:fldCharType="separate"/>
      </w:r>
      <w:r w:rsidR="001253C9">
        <w:t xml:space="preserve">Table </w:t>
      </w:r>
      <w:r w:rsidR="001253C9">
        <w:rPr>
          <w:noProof/>
        </w:rPr>
        <w:t>1</w:t>
      </w:r>
      <w:r w:rsidR="001253C9">
        <w:fldChar w:fldCharType="end"/>
      </w:r>
      <w:r w:rsidR="001253C9">
        <w:t>.</w:t>
      </w:r>
      <w:r w:rsidR="00D63BB2">
        <w:t xml:space="preserve"> </w:t>
      </w:r>
      <w:r w:rsidR="00D63BB2">
        <w:rPr>
          <w:lang w:eastAsia="ko-KR"/>
        </w:rPr>
        <w:t xml:space="preserve">Note that 16 repetitions was used in the evaluations, and not eight as used in the example </w:t>
      </w:r>
      <w:r w:rsidR="007E0137">
        <w:rPr>
          <w:lang w:eastAsia="ko-KR"/>
        </w:rPr>
        <w:t xml:space="preserve">in </w:t>
      </w:r>
      <w:r w:rsidR="007E0137">
        <w:rPr>
          <w:lang w:eastAsia="ko-KR"/>
        </w:rPr>
        <w:fldChar w:fldCharType="begin"/>
      </w:r>
      <w:r w:rsidR="007E0137">
        <w:rPr>
          <w:lang w:eastAsia="ko-KR"/>
        </w:rPr>
        <w:instrText xml:space="preserve"> REF _Ref409868024 \h </w:instrText>
      </w:r>
      <w:r w:rsidR="007E0137">
        <w:rPr>
          <w:lang w:eastAsia="ko-KR"/>
        </w:rPr>
      </w:r>
      <w:r w:rsidR="007E0137">
        <w:rPr>
          <w:lang w:eastAsia="ko-KR"/>
        </w:rPr>
        <w:fldChar w:fldCharType="separate"/>
      </w:r>
      <w:r w:rsidR="007E0137">
        <w:t xml:space="preserve">Figure </w:t>
      </w:r>
      <w:r w:rsidR="007E0137">
        <w:rPr>
          <w:noProof/>
        </w:rPr>
        <w:t>2</w:t>
      </w:r>
      <w:r w:rsidR="007E0137">
        <w:rPr>
          <w:lang w:eastAsia="ko-KR"/>
        </w:rPr>
        <w:fldChar w:fldCharType="end"/>
      </w:r>
      <w:r w:rsidR="00D63BB2">
        <w:rPr>
          <w:lang w:eastAsia="ko-KR"/>
        </w:rPr>
        <w:t xml:space="preserve"> </w:t>
      </w:r>
    </w:p>
    <w:p w:rsidR="000E51A8" w:rsidRDefault="000E51A8" w:rsidP="004642F3">
      <w:pPr>
        <w:pStyle w:val="Caption"/>
        <w:keepNext/>
      </w:pPr>
      <w:bookmarkStart w:id="2" w:name="_Ref433020901"/>
      <w:r>
        <w:lastRenderedPageBreak/>
        <w:t xml:space="preserve">Table </w:t>
      </w:r>
      <w:fldSimple w:instr=" SEQ Table \* ARABIC ">
        <w:r>
          <w:rPr>
            <w:noProof/>
          </w:rPr>
          <w:t>1</w:t>
        </w:r>
      </w:fldSimple>
      <w:bookmarkEnd w:id="2"/>
      <w:r>
        <w:t>: Simulation parameters</w:t>
      </w:r>
    </w:p>
    <w:tbl>
      <w:tblPr>
        <w:tblStyle w:val="TableGrid"/>
        <w:tblW w:w="0" w:type="auto"/>
        <w:tblInd w:w="250" w:type="dxa"/>
        <w:tblLook w:val="04A0" w:firstRow="1" w:lastRow="0" w:firstColumn="1" w:lastColumn="0" w:noHBand="0" w:noVBand="1"/>
      </w:tblPr>
      <w:tblGrid>
        <w:gridCol w:w="2126"/>
        <w:gridCol w:w="5954"/>
      </w:tblGrid>
      <w:tr w:rsidR="000E51A8" w:rsidTr="00F315D8">
        <w:trPr>
          <w:trHeight w:val="512"/>
        </w:trPr>
        <w:tc>
          <w:tcPr>
            <w:tcW w:w="2126" w:type="dxa"/>
            <w:shd w:val="clear" w:color="auto" w:fill="B8CCE4" w:themeFill="accent1" w:themeFillTint="66"/>
          </w:tcPr>
          <w:p w:rsidR="000E51A8" w:rsidRPr="000E51A8" w:rsidRDefault="000E51A8" w:rsidP="004642F3">
            <w:pPr>
              <w:pStyle w:val="TableStyle"/>
              <w:keepNext/>
              <w:rPr>
                <w:sz w:val="18"/>
              </w:rPr>
            </w:pPr>
            <w:r w:rsidRPr="000E51A8">
              <w:rPr>
                <w:sz w:val="18"/>
              </w:rPr>
              <w:t>Parameter</w:t>
            </w:r>
          </w:p>
        </w:tc>
        <w:tc>
          <w:tcPr>
            <w:tcW w:w="5954" w:type="dxa"/>
            <w:shd w:val="clear" w:color="auto" w:fill="B8CCE4" w:themeFill="accent1" w:themeFillTint="66"/>
          </w:tcPr>
          <w:p w:rsidR="000E51A8" w:rsidRPr="000E51A8" w:rsidRDefault="000E51A8" w:rsidP="004642F3">
            <w:pPr>
              <w:pStyle w:val="TableStyle"/>
              <w:keepNext/>
              <w:rPr>
                <w:sz w:val="18"/>
              </w:rPr>
            </w:pPr>
            <w:r w:rsidRPr="000E51A8">
              <w:rPr>
                <w:sz w:val="18"/>
              </w:rPr>
              <w:t>Value</w:t>
            </w:r>
          </w:p>
        </w:tc>
      </w:tr>
      <w:tr w:rsidR="000E51A8" w:rsidTr="00F315D8">
        <w:tc>
          <w:tcPr>
            <w:tcW w:w="2126" w:type="dxa"/>
          </w:tcPr>
          <w:p w:rsidR="000E51A8" w:rsidRPr="000E51A8" w:rsidRDefault="001A3A11" w:rsidP="004642F3">
            <w:pPr>
              <w:pStyle w:val="TableStyle"/>
              <w:keepNext/>
              <w:rPr>
                <w:sz w:val="18"/>
              </w:rPr>
            </w:pPr>
            <w:r>
              <w:rPr>
                <w:sz w:val="18"/>
              </w:rPr>
              <w:t xml:space="preserve">Max. </w:t>
            </w:r>
            <w:r w:rsidR="00AA78C8">
              <w:rPr>
                <w:sz w:val="18"/>
              </w:rPr>
              <w:t>Doppler</w:t>
            </w:r>
            <w:r>
              <w:rPr>
                <w:sz w:val="18"/>
              </w:rPr>
              <w:t xml:space="preserve"> spread</w:t>
            </w:r>
          </w:p>
        </w:tc>
        <w:tc>
          <w:tcPr>
            <w:tcW w:w="5954" w:type="dxa"/>
          </w:tcPr>
          <w:p w:rsidR="000E51A8" w:rsidRPr="000E51A8" w:rsidRDefault="00AA78C8" w:rsidP="004642F3">
            <w:pPr>
              <w:pStyle w:val="TableStyle"/>
              <w:keepNext/>
              <w:rPr>
                <w:sz w:val="18"/>
              </w:rPr>
            </w:pPr>
            <w:r>
              <w:rPr>
                <w:sz w:val="18"/>
              </w:rPr>
              <w:t>1 Hz, 50 Hz</w:t>
            </w:r>
          </w:p>
        </w:tc>
      </w:tr>
      <w:tr w:rsidR="000E51A8" w:rsidTr="00F315D8">
        <w:tc>
          <w:tcPr>
            <w:tcW w:w="2126" w:type="dxa"/>
          </w:tcPr>
          <w:p w:rsidR="000E51A8" w:rsidRPr="000E51A8" w:rsidRDefault="006319DD" w:rsidP="004642F3">
            <w:pPr>
              <w:pStyle w:val="TableStyle"/>
              <w:keepNext/>
              <w:rPr>
                <w:sz w:val="18"/>
              </w:rPr>
            </w:pPr>
            <w:r>
              <w:rPr>
                <w:sz w:val="18"/>
              </w:rPr>
              <w:t>Interference noise</w:t>
            </w:r>
          </w:p>
        </w:tc>
        <w:tc>
          <w:tcPr>
            <w:tcW w:w="5954" w:type="dxa"/>
          </w:tcPr>
          <w:p w:rsidR="000E51A8" w:rsidRPr="000E51A8" w:rsidRDefault="006319DD" w:rsidP="004642F3">
            <w:pPr>
              <w:pStyle w:val="TableStyle"/>
              <w:keepNext/>
              <w:rPr>
                <w:sz w:val="18"/>
              </w:rPr>
            </w:pPr>
            <w:r>
              <w:rPr>
                <w:sz w:val="18"/>
              </w:rPr>
              <w:t>Noise, DTS-2</w:t>
            </w:r>
            <w:r w:rsidR="004642F3">
              <w:rPr>
                <w:sz w:val="18"/>
              </w:rPr>
              <w:t xml:space="preserve"> (</w:t>
            </w:r>
            <w:r>
              <w:rPr>
                <w:sz w:val="18"/>
              </w:rPr>
              <w:t xml:space="preserve">see </w:t>
            </w:r>
            <w:r>
              <w:rPr>
                <w:sz w:val="18"/>
              </w:rPr>
              <w:fldChar w:fldCharType="begin"/>
            </w:r>
            <w:r>
              <w:rPr>
                <w:sz w:val="18"/>
              </w:rPr>
              <w:instrText xml:space="preserve"> REF _Ref433020174 \r \h </w:instrText>
            </w:r>
            <w:r w:rsidR="00F315D8">
              <w:rPr>
                <w:sz w:val="18"/>
              </w:rPr>
              <w:instrText xml:space="preserve"> \* MERGEFORMAT </w:instrText>
            </w:r>
            <w:r>
              <w:rPr>
                <w:sz w:val="18"/>
              </w:rPr>
            </w:r>
            <w:r>
              <w:rPr>
                <w:sz w:val="18"/>
              </w:rPr>
              <w:fldChar w:fldCharType="separate"/>
            </w:r>
            <w:r>
              <w:rPr>
                <w:sz w:val="18"/>
              </w:rPr>
              <w:t>[7]</w:t>
            </w:r>
            <w:r>
              <w:rPr>
                <w:sz w:val="18"/>
              </w:rPr>
              <w:fldChar w:fldCharType="end"/>
            </w:r>
            <w:r w:rsidR="004642F3">
              <w:rPr>
                <w:sz w:val="18"/>
              </w:rPr>
              <w:t>)</w:t>
            </w:r>
            <w:r w:rsidR="004642F3" w:rsidRPr="004642F3">
              <w:rPr>
                <w:color w:val="FF0000"/>
                <w:sz w:val="18"/>
              </w:rPr>
              <w:t>, CO</w:t>
            </w:r>
          </w:p>
        </w:tc>
      </w:tr>
      <w:tr w:rsidR="00BA2FC2" w:rsidTr="00F315D8">
        <w:tc>
          <w:tcPr>
            <w:tcW w:w="2126" w:type="dxa"/>
          </w:tcPr>
          <w:p w:rsidR="00BA2FC2" w:rsidRDefault="00BA2FC2" w:rsidP="004642F3">
            <w:pPr>
              <w:pStyle w:val="TableStyle"/>
              <w:keepNext/>
              <w:rPr>
                <w:sz w:val="18"/>
              </w:rPr>
            </w:pPr>
            <w:r>
              <w:rPr>
                <w:sz w:val="18"/>
              </w:rPr>
              <w:t>Frequency offset</w:t>
            </w:r>
          </w:p>
        </w:tc>
        <w:tc>
          <w:tcPr>
            <w:tcW w:w="5954" w:type="dxa"/>
          </w:tcPr>
          <w:p w:rsidR="00BA2FC2" w:rsidRDefault="001253C9" w:rsidP="004642F3">
            <w:pPr>
              <w:pStyle w:val="TableStyle"/>
              <w:keepNext/>
              <w:rPr>
                <w:sz w:val="18"/>
              </w:rPr>
            </w:pPr>
            <w:r>
              <w:rPr>
                <w:sz w:val="18"/>
              </w:rPr>
              <w:t xml:space="preserve">N(0,10), </w:t>
            </w:r>
            <w:r w:rsidR="00723078">
              <w:rPr>
                <w:sz w:val="18"/>
              </w:rPr>
              <w:t xml:space="preserve">25 Hz, </w:t>
            </w:r>
            <w:r>
              <w:rPr>
                <w:sz w:val="18"/>
              </w:rPr>
              <w:t>60 Hz</w:t>
            </w:r>
          </w:p>
        </w:tc>
      </w:tr>
      <w:tr w:rsidR="00141FDF" w:rsidTr="00F315D8">
        <w:tc>
          <w:tcPr>
            <w:tcW w:w="2126" w:type="dxa"/>
          </w:tcPr>
          <w:p w:rsidR="00141FDF" w:rsidRDefault="00BC7890" w:rsidP="004642F3">
            <w:pPr>
              <w:pStyle w:val="TableStyle"/>
              <w:keepNext/>
              <w:rPr>
                <w:sz w:val="18"/>
              </w:rPr>
            </w:pPr>
            <w:r>
              <w:rPr>
                <w:sz w:val="18"/>
              </w:rPr>
              <w:t># Blind repetitions</w:t>
            </w:r>
          </w:p>
        </w:tc>
        <w:tc>
          <w:tcPr>
            <w:tcW w:w="5954" w:type="dxa"/>
          </w:tcPr>
          <w:p w:rsidR="00141FDF" w:rsidRDefault="00BC7890" w:rsidP="004642F3">
            <w:pPr>
              <w:pStyle w:val="TableStyle"/>
              <w:keepNext/>
              <w:rPr>
                <w:sz w:val="18"/>
              </w:rPr>
            </w:pPr>
            <w:r>
              <w:rPr>
                <w:sz w:val="18"/>
              </w:rPr>
              <w:t>16</w:t>
            </w:r>
          </w:p>
        </w:tc>
      </w:tr>
      <w:tr w:rsidR="000E51A8" w:rsidTr="00F315D8">
        <w:tc>
          <w:tcPr>
            <w:tcW w:w="2126" w:type="dxa"/>
          </w:tcPr>
          <w:p w:rsidR="000E51A8" w:rsidRPr="000E51A8" w:rsidRDefault="00F315D8" w:rsidP="004642F3">
            <w:pPr>
              <w:pStyle w:val="TableStyle"/>
              <w:keepNext/>
              <w:rPr>
                <w:sz w:val="18"/>
              </w:rPr>
            </w:pPr>
            <w:r>
              <w:rPr>
                <w:sz w:val="18"/>
              </w:rPr>
              <w:t>Frequency estimator</w:t>
            </w:r>
          </w:p>
        </w:tc>
        <w:tc>
          <w:tcPr>
            <w:tcW w:w="5954" w:type="dxa"/>
          </w:tcPr>
          <w:p w:rsidR="008A389D" w:rsidRDefault="00F315D8" w:rsidP="004642F3">
            <w:pPr>
              <w:pStyle w:val="TableStyle"/>
              <w:keepNext/>
              <w:rPr>
                <w:sz w:val="18"/>
              </w:rPr>
            </w:pPr>
            <w:r>
              <w:rPr>
                <w:sz w:val="18"/>
              </w:rPr>
              <w:t xml:space="preserve">Est. 1 </w:t>
            </w:r>
          </w:p>
          <w:p w:rsidR="000E51A8" w:rsidRDefault="00F315D8" w:rsidP="004642F3">
            <w:pPr>
              <w:pStyle w:val="TableStyle"/>
              <w:keepNext/>
              <w:numPr>
                <w:ilvl w:val="0"/>
                <w:numId w:val="18"/>
              </w:numPr>
              <w:rPr>
                <w:sz w:val="18"/>
              </w:rPr>
            </w:pPr>
            <w:r>
              <w:rPr>
                <w:sz w:val="18"/>
              </w:rPr>
              <w:t>Estimates a single frequency offset by correlation over all TS</w:t>
            </w:r>
            <w:r w:rsidR="00D63BB2">
              <w:rPr>
                <w:sz w:val="18"/>
              </w:rPr>
              <w:t xml:space="preserve"> within a repetition period (within and across TDMA frames)</w:t>
            </w:r>
            <w:r w:rsidR="00055927">
              <w:rPr>
                <w:sz w:val="18"/>
              </w:rPr>
              <w:t>.</w:t>
            </w:r>
          </w:p>
          <w:p w:rsidR="008A389D" w:rsidRDefault="008A389D" w:rsidP="004642F3">
            <w:pPr>
              <w:pStyle w:val="TableStyle"/>
              <w:keepNext/>
              <w:numPr>
                <w:ilvl w:val="0"/>
                <w:numId w:val="18"/>
              </w:numPr>
              <w:rPr>
                <w:sz w:val="18"/>
              </w:rPr>
            </w:pPr>
            <w:r>
              <w:rPr>
                <w:sz w:val="18"/>
              </w:rPr>
              <w:t>Frequency offset compensated for before IQ accumulation</w:t>
            </w:r>
          </w:p>
          <w:p w:rsidR="008A389D" w:rsidRDefault="008A389D" w:rsidP="004642F3">
            <w:pPr>
              <w:pStyle w:val="TableStyle"/>
              <w:keepNext/>
              <w:numPr>
                <w:ilvl w:val="0"/>
                <w:numId w:val="18"/>
              </w:numPr>
              <w:rPr>
                <w:sz w:val="18"/>
              </w:rPr>
            </w:pPr>
            <w:r>
              <w:rPr>
                <w:sz w:val="18"/>
              </w:rPr>
              <w:t>Max offset possible to estimate 108 Hz (due to GSM frame structure)</w:t>
            </w:r>
          </w:p>
          <w:p w:rsidR="008A389D" w:rsidRDefault="00F315D8" w:rsidP="004642F3">
            <w:pPr>
              <w:pStyle w:val="TableStyle"/>
              <w:keepNext/>
              <w:rPr>
                <w:sz w:val="18"/>
              </w:rPr>
            </w:pPr>
            <w:r>
              <w:rPr>
                <w:sz w:val="18"/>
              </w:rPr>
              <w:t xml:space="preserve">Est. 2 </w:t>
            </w:r>
          </w:p>
          <w:p w:rsidR="008A389D" w:rsidRDefault="00F315D8" w:rsidP="004642F3">
            <w:pPr>
              <w:pStyle w:val="TableStyle"/>
              <w:keepNext/>
              <w:numPr>
                <w:ilvl w:val="0"/>
                <w:numId w:val="18"/>
              </w:numPr>
              <w:rPr>
                <w:sz w:val="18"/>
              </w:rPr>
            </w:pPr>
            <w:r>
              <w:rPr>
                <w:sz w:val="18"/>
              </w:rPr>
              <w:t>Estimates a random phase by correlation between TDMA frames</w:t>
            </w:r>
            <w:r w:rsidR="00E4603A">
              <w:rPr>
                <w:sz w:val="18"/>
              </w:rPr>
              <w:t xml:space="preserve"> (assumes no phase coherency across TDMA frames)</w:t>
            </w:r>
            <w:r>
              <w:rPr>
                <w:sz w:val="18"/>
              </w:rPr>
              <w:t xml:space="preserve">. </w:t>
            </w:r>
          </w:p>
          <w:p w:rsidR="00F315D8" w:rsidRDefault="00F315D8" w:rsidP="004642F3">
            <w:pPr>
              <w:pStyle w:val="TableStyle"/>
              <w:keepNext/>
              <w:numPr>
                <w:ilvl w:val="0"/>
                <w:numId w:val="18"/>
              </w:numPr>
              <w:rPr>
                <w:sz w:val="18"/>
              </w:rPr>
            </w:pPr>
            <w:r>
              <w:rPr>
                <w:sz w:val="18"/>
              </w:rPr>
              <w:t>IQ accumulation without frequency offset compensation within TDMA frame</w:t>
            </w:r>
          </w:p>
          <w:p w:rsidR="00E26985" w:rsidRPr="000E51A8" w:rsidRDefault="00E26985" w:rsidP="004642F3">
            <w:pPr>
              <w:pStyle w:val="TableStyle"/>
              <w:keepNext/>
              <w:numPr>
                <w:ilvl w:val="0"/>
                <w:numId w:val="18"/>
              </w:numPr>
              <w:rPr>
                <w:sz w:val="18"/>
              </w:rPr>
            </w:pPr>
            <w:r>
              <w:rPr>
                <w:sz w:val="18"/>
              </w:rPr>
              <w:t>No frequency offset identified</w:t>
            </w:r>
          </w:p>
        </w:tc>
      </w:tr>
    </w:tbl>
    <w:p w:rsidR="000E51A8" w:rsidRDefault="000E51A8" w:rsidP="000E51A8"/>
    <w:p w:rsidR="00A60FD8" w:rsidRDefault="00A60FD8" w:rsidP="000E51A8">
      <w:r>
        <w:t>Two different freq</w:t>
      </w:r>
      <w:r w:rsidR="00AA0015">
        <w:t>uency estimators have been investigated</w:t>
      </w:r>
      <w:r w:rsidR="000D3521">
        <w:t xml:space="preserve"> at the receiver</w:t>
      </w:r>
      <w:r w:rsidR="00AA0015">
        <w:t xml:space="preserve">. It can be noted that there can be several more implementations possible, but the two evaluated represent two possible implementations. One </w:t>
      </w:r>
      <w:r w:rsidR="000D3521">
        <w:t>of them can especially be used in case no coherency is kept between bursts.</w:t>
      </w:r>
    </w:p>
    <w:p w:rsidR="000D3521" w:rsidRDefault="000D3521" w:rsidP="000E51A8">
      <w:r>
        <w:t>In general a correlator based estimator is used that estimates the phase difference between two consecutive bursts.</w:t>
      </w:r>
      <w:r w:rsidR="00BB7870">
        <w:t xml:space="preserve"> </w:t>
      </w:r>
    </w:p>
    <w:p w:rsidR="00AA0015" w:rsidRPr="00DB4737" w:rsidRDefault="00AA0015" w:rsidP="00AA0015">
      <w:pPr>
        <w:pStyle w:val="BodyText"/>
        <w:rPr>
          <w:rFonts w:eastAsiaTheme="minorEastAsia"/>
          <w:lang w:eastAsia="ko-KR"/>
        </w:rPr>
      </w:pPr>
      <m:oMathPara>
        <m:oMath>
          <m:r>
            <w:rPr>
              <w:rFonts w:ascii="Cambria Math" w:hAnsi="Cambria Math"/>
              <w:lang w:eastAsia="ko-KR"/>
            </w:rPr>
            <m:t>∅=angle</m:t>
          </m:r>
          <m:d>
            <m:dPr>
              <m:ctrlPr>
                <w:rPr>
                  <w:rFonts w:ascii="Cambria Math" w:hAnsi="Cambria Math"/>
                  <w:i/>
                  <w:lang w:eastAsia="ko-KR"/>
                </w:rPr>
              </m:ctrlPr>
            </m:dPr>
            <m:e>
              <m:nary>
                <m:naryPr>
                  <m:chr m:val="∑"/>
                  <m:limLoc m:val="undOvr"/>
                  <m:ctrlPr>
                    <w:rPr>
                      <w:rFonts w:ascii="Cambria Math" w:hAnsi="Cambria Math"/>
                      <w:i/>
                      <w:lang w:eastAsia="ko-KR"/>
                    </w:rPr>
                  </m:ctrlPr>
                </m:naryPr>
                <m:sub>
                  <m:r>
                    <w:rPr>
                      <w:rFonts w:ascii="Cambria Math" w:hAnsi="Cambria Math"/>
                      <w:lang w:eastAsia="ko-KR"/>
                    </w:rPr>
                    <m:t>n=1</m:t>
                  </m:r>
                </m:sub>
                <m:sup>
                  <m:r>
                    <w:rPr>
                      <w:rFonts w:ascii="Cambria Math" w:hAnsi="Cambria Math"/>
                      <w:lang w:eastAsia="ko-KR"/>
                    </w:rPr>
                    <m:t>156</m:t>
                  </m:r>
                </m:sup>
                <m:e>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b,n</m:t>
                          </m:r>
                        </m:sub>
                      </m:sSub>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r>
                        <w:rPr>
                          <w:rFonts w:ascii="Cambria Math" w:hAnsi="Cambria Math"/>
                          <w:lang w:eastAsia="ko-KR"/>
                        </w:rPr>
                        <m:t>+∆ω)</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b,n</m:t>
                          </m:r>
                        </m:sub>
                      </m:sSub>
                    </m:sup>
                  </m:sSup>
                  <m:r>
                    <w:rPr>
                      <w:rFonts w:ascii="Cambria Math" w:hAnsi="Cambria Math"/>
                      <w:lang w:eastAsia="ko-KR"/>
                    </w:rPr>
                    <m:t>∙conj</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b+1,n</m:t>
                          </m:r>
                        </m:sub>
                      </m:sSub>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sSub>
                            <m:sSubPr>
                              <m:ctrlPr>
                                <w:rPr>
                                  <w:rFonts w:ascii="Cambria Math" w:hAnsi="Cambria Math"/>
                                  <w:i/>
                                  <w:lang w:eastAsia="ko-KR"/>
                                </w:rPr>
                              </m:ctrlPr>
                            </m:sSubPr>
                            <m:e>
                              <m:r>
                                <w:rPr>
                                  <w:rFonts w:ascii="Cambria Math" w:hAnsi="Cambria Math"/>
                                  <w:lang w:eastAsia="ko-KR"/>
                                </w:rPr>
                                <m:t>+∆ω)t</m:t>
                              </m:r>
                            </m:e>
                            <m:sub>
                              <m:r>
                                <w:rPr>
                                  <w:rFonts w:ascii="Cambria Math" w:hAnsi="Cambria Math"/>
                                  <w:lang w:eastAsia="ko-KR"/>
                                </w:rPr>
                                <m:t>b+1, n</m:t>
                              </m:r>
                            </m:sub>
                          </m:sSub>
                        </m:sup>
                      </m:s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n</m:t>
                      </m:r>
                    </m:sub>
                  </m:sSub>
                </m:e>
              </m:nary>
            </m:e>
          </m:d>
          <m:r>
            <w:rPr>
              <w:rFonts w:ascii="Cambria Math" w:hAnsi="Cambria Math"/>
              <w:lang w:eastAsia="ko-KR"/>
            </w:rPr>
            <m:t xml:space="preserve">= </m:t>
          </m:r>
        </m:oMath>
      </m:oMathPara>
    </w:p>
    <w:p w:rsidR="00AA0015" w:rsidRPr="00056805" w:rsidRDefault="00AA0015" w:rsidP="00AA0015">
      <w:pPr>
        <w:pStyle w:val="BodyText"/>
        <w:rPr>
          <w:lang w:eastAsia="ko-KR"/>
        </w:rPr>
      </w:pPr>
      <m:oMathPara>
        <m:oMath>
          <m:r>
            <w:rPr>
              <w:rFonts w:ascii="Cambria Math" w:hAnsi="Cambria Math"/>
              <w:lang w:eastAsia="ko-KR"/>
            </w:rPr>
            <m:t xml:space="preserve"> =angle</m:t>
          </m:r>
          <m:d>
            <m:dPr>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s</m:t>
                      </m:r>
                    </m:e>
                  </m:d>
                </m:e>
                <m:sup>
                  <m:r>
                    <w:rPr>
                      <w:rFonts w:ascii="Cambria Math" w:hAnsi="Cambria Math"/>
                      <w:lang w:eastAsia="ko-KR"/>
                    </w:rPr>
                    <m:t>2</m:t>
                  </m:r>
                </m:sup>
              </m:sSup>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θj</m:t>
                  </m:r>
                </m:sup>
              </m:sSup>
              <m:r>
                <w:rPr>
                  <w:rFonts w:ascii="Cambria Math" w:hAnsi="Cambria Math"/>
                  <w:lang w:eastAsia="ko-KR"/>
                </w:rPr>
                <m:t>+z</m:t>
              </m:r>
            </m:e>
          </m:d>
        </m:oMath>
      </m:oMathPara>
    </w:p>
    <w:p w:rsidR="00AA0015" w:rsidRPr="000E51A8" w:rsidRDefault="00BB7870" w:rsidP="00B34DCA">
      <w:pPr>
        <w:pStyle w:val="BodyText"/>
      </w:pPr>
      <w:r>
        <w:t>T</w:t>
      </w:r>
      <w:r w:rsidRPr="00990C5A">
        <w:t xml:space="preserve">he equation </w:t>
      </w:r>
      <w:r>
        <w:t xml:space="preserve">shows </w:t>
      </w:r>
      <w:r w:rsidRPr="00990C5A">
        <w:t xml:space="preserve">the principle of estimating a phase shift </w:t>
      </w:r>
      <m:oMath>
        <m:r>
          <w:rPr>
            <w:rFonts w:ascii="Cambria Math" w:hAnsi="Cambria Math"/>
            <w:lang w:eastAsia="ko-KR"/>
          </w:rPr>
          <m:t>∅</m:t>
        </m:r>
      </m:oMath>
      <w:r w:rsidRPr="00990C5A">
        <w:rPr>
          <w:lang w:eastAsia="ko-KR"/>
        </w:rPr>
        <w:t xml:space="preserve"> caused by a constant </w:t>
      </w:r>
      <w:r w:rsidRPr="00990C5A">
        <w:t xml:space="preserve">frequency offset </w:t>
      </w:r>
      <m:oMath>
        <m:r>
          <w:rPr>
            <w:rFonts w:ascii="Cambria Math" w:hAnsi="Cambria Math"/>
            <w:lang w:eastAsia="ko-KR"/>
          </w:rPr>
          <m:t>∆ω</m:t>
        </m:r>
      </m:oMath>
      <w:r w:rsidRPr="008655F5">
        <w:rPr>
          <w:lang w:eastAsia="ko-KR"/>
        </w:rPr>
        <w:t xml:space="preserve"> over two consecutive bursts </w:t>
      </w:r>
      <w:proofErr w:type="spellStart"/>
      <w:r w:rsidRPr="00BB7870">
        <w:rPr>
          <w:i/>
          <w:lang w:eastAsia="ko-KR"/>
        </w:rPr>
        <w:t>s</w:t>
      </w:r>
      <w:r w:rsidRPr="00BB7870">
        <w:rPr>
          <w:i/>
          <w:vertAlign w:val="subscript"/>
          <w:lang w:eastAsia="ko-KR"/>
        </w:rPr>
        <w:t>b</w:t>
      </w:r>
      <w:proofErr w:type="spellEnd"/>
      <w:r w:rsidRPr="008655F5">
        <w:rPr>
          <w:lang w:eastAsia="ko-KR"/>
        </w:rPr>
        <w:t xml:space="preserve">, and </w:t>
      </w:r>
      <w:r w:rsidRPr="00BB7870">
        <w:rPr>
          <w:i/>
          <w:lang w:eastAsia="ko-KR"/>
        </w:rPr>
        <w:t>s</w:t>
      </w:r>
      <w:r w:rsidRPr="00BB7870">
        <w:rPr>
          <w:i/>
          <w:vertAlign w:val="subscript"/>
          <w:lang w:eastAsia="ko-KR"/>
        </w:rPr>
        <w:t>b+1</w:t>
      </w:r>
      <w:r>
        <w:rPr>
          <w:lang w:eastAsia="ko-KR"/>
        </w:rPr>
        <w:t>, where</w:t>
      </w:r>
      <w:r>
        <w:rPr>
          <w:lang w:eastAsia="ko-KR"/>
        </w:rPr>
        <w:sym w:font="Symbol" w:char="F020"/>
      </w:r>
      <w:r>
        <w:rPr>
          <w:lang w:eastAsia="ko-KR"/>
        </w:rPr>
        <w:sym w:font="Symbol" w:char="F071"/>
      </w:r>
      <w:r>
        <w:rPr>
          <w:lang w:eastAsia="ko-KR"/>
        </w:rPr>
        <w:t xml:space="preserve"> is the phase drift over the time duration of a burst, and w and z represent noise/interference.</w:t>
      </w:r>
    </w:p>
    <w:p w:rsidR="007545C3" w:rsidRDefault="00B71A72" w:rsidP="00C6640C">
      <w:r>
        <w:t>The two estimators used are:</w:t>
      </w:r>
    </w:p>
    <w:p w:rsidR="00B71A72" w:rsidRDefault="00B71A72" w:rsidP="00B71A72">
      <w:pPr>
        <w:pStyle w:val="ListParagraph"/>
        <w:numPr>
          <w:ilvl w:val="0"/>
          <w:numId w:val="19"/>
        </w:numPr>
      </w:pPr>
      <w:r>
        <w:t>Estimator 1:</w:t>
      </w:r>
    </w:p>
    <w:p w:rsidR="00B71A72" w:rsidRDefault="00B51C1C" w:rsidP="00B71A72">
      <w:pPr>
        <w:pStyle w:val="ListParagraph"/>
        <w:numPr>
          <w:ilvl w:val="1"/>
          <w:numId w:val="19"/>
        </w:numPr>
      </w:pPr>
      <w:r>
        <w:t>A</w:t>
      </w:r>
      <w:r w:rsidR="00883D50">
        <w:t xml:space="preserve">ll </w:t>
      </w:r>
      <w:r>
        <w:t xml:space="preserve">bursts within the repetition period </w:t>
      </w:r>
      <w:r w:rsidR="00712120">
        <w:t>are</w:t>
      </w:r>
      <w:r>
        <w:t xml:space="preserve"> used to estimate the frequency offset (a fixed offset over the repetition period)</w:t>
      </w:r>
      <w:r w:rsidR="00712120">
        <w:t>.</w:t>
      </w:r>
    </w:p>
    <w:p w:rsidR="00712120" w:rsidRDefault="00A6765B" w:rsidP="00B71A72">
      <w:pPr>
        <w:pStyle w:val="ListParagraph"/>
        <w:numPr>
          <w:ilvl w:val="1"/>
          <w:numId w:val="19"/>
        </w:numPr>
      </w:pPr>
      <w:r>
        <w:t>The estimated frequency offset is compensated for</w:t>
      </w:r>
      <w:r w:rsidR="00056F1E">
        <w:t xml:space="preserve"> over all bursts before the bursts are combined.</w:t>
      </w:r>
    </w:p>
    <w:p w:rsidR="00353723" w:rsidRDefault="00353723" w:rsidP="00B71A72">
      <w:pPr>
        <w:pStyle w:val="ListParagraph"/>
        <w:numPr>
          <w:ilvl w:val="1"/>
          <w:numId w:val="19"/>
        </w:numPr>
      </w:pPr>
      <w:r>
        <w:t>A max frequency offset of 108 Hz</w:t>
      </w:r>
      <w:r w:rsidR="009032D3">
        <w:t xml:space="preserve"> is assumed</w:t>
      </w:r>
      <w:r>
        <w:t>.</w:t>
      </w:r>
    </w:p>
    <w:p w:rsidR="00712120" w:rsidRDefault="00241C60" w:rsidP="00712120">
      <w:pPr>
        <w:pStyle w:val="ListParagraph"/>
        <w:numPr>
          <w:ilvl w:val="0"/>
          <w:numId w:val="19"/>
        </w:numPr>
      </w:pPr>
      <w:r>
        <w:t>Estimator 2:</w:t>
      </w:r>
    </w:p>
    <w:p w:rsidR="00353723" w:rsidRDefault="00353723" w:rsidP="00353723">
      <w:pPr>
        <w:pStyle w:val="ListParagraph"/>
        <w:numPr>
          <w:ilvl w:val="1"/>
          <w:numId w:val="19"/>
        </w:numPr>
      </w:pPr>
      <w:r>
        <w:t xml:space="preserve">All bursts within </w:t>
      </w:r>
      <w:r w:rsidR="009032D3">
        <w:t>the TDMA frame are blindly combined</w:t>
      </w:r>
      <w:r>
        <w:t>.</w:t>
      </w:r>
    </w:p>
    <w:p w:rsidR="00241C60" w:rsidRDefault="009161A2" w:rsidP="00353723">
      <w:pPr>
        <w:pStyle w:val="ListParagraph"/>
        <w:numPr>
          <w:ilvl w:val="1"/>
          <w:numId w:val="19"/>
        </w:numPr>
      </w:pPr>
      <w:r>
        <w:t xml:space="preserve">The </w:t>
      </w:r>
      <w:r w:rsidR="00025D3D">
        <w:t>bursts between two TDMA frames are combined by estimating the random phase between them.</w:t>
      </w:r>
    </w:p>
    <w:p w:rsidR="00025D3D" w:rsidRDefault="00C148DB" w:rsidP="00353723">
      <w:pPr>
        <w:pStyle w:val="ListParagraph"/>
        <w:numPr>
          <w:ilvl w:val="1"/>
          <w:numId w:val="19"/>
        </w:numPr>
      </w:pPr>
      <w:r>
        <w:t>Already combined TDMA frames are used as basis for further combination</w:t>
      </w:r>
    </w:p>
    <w:p w:rsidR="00C6640C" w:rsidRDefault="00173294" w:rsidP="001838D3">
      <w:pPr>
        <w:pStyle w:val="Heading2"/>
      </w:pPr>
      <w:r>
        <w:lastRenderedPageBreak/>
        <w:t>R</w:t>
      </w:r>
      <w:r w:rsidR="001838D3">
        <w:t>esults</w:t>
      </w:r>
    </w:p>
    <w:p w:rsidR="001838D3" w:rsidRDefault="00010521" w:rsidP="00010521">
      <w:pPr>
        <w:pStyle w:val="Heading3"/>
      </w:pPr>
      <w:r>
        <w:t>Sensitivity</w:t>
      </w:r>
    </w:p>
    <w:p w:rsidR="00CB3380" w:rsidRPr="00CB3380" w:rsidRDefault="00695334" w:rsidP="00CB3380">
      <w:pPr>
        <w:pStyle w:val="BodyText"/>
        <w:rPr>
          <w:lang w:eastAsia="ko-KR"/>
        </w:rPr>
      </w:pPr>
      <w:r>
        <w:rPr>
          <w:lang w:eastAsia="ko-KR"/>
        </w:rPr>
        <w:t xml:space="preserve">The performance in a sensitivity limited environment is shown in </w:t>
      </w:r>
      <w:r>
        <w:rPr>
          <w:lang w:eastAsia="ko-KR"/>
        </w:rPr>
        <w:fldChar w:fldCharType="begin"/>
      </w:r>
      <w:r>
        <w:rPr>
          <w:lang w:eastAsia="ko-KR"/>
        </w:rPr>
        <w:instrText xml:space="preserve"> REF _Ref433034058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w:t>
      </w:r>
      <w:proofErr w:type="gramStart"/>
      <w:r>
        <w:rPr>
          <w:lang w:eastAsia="ko-KR"/>
        </w:rPr>
        <w:t>N(</w:t>
      </w:r>
      <w:proofErr w:type="gramEnd"/>
      <w:r>
        <w:rPr>
          <w:lang w:eastAsia="ko-KR"/>
        </w:rPr>
        <w:t xml:space="preserve">0,10) is used as initial frequency offset. Apart from this, the frequency drift model described in </w:t>
      </w:r>
      <w:r>
        <w:rPr>
          <w:lang w:eastAsia="ko-KR"/>
        </w:rPr>
        <w:fldChar w:fldCharType="begin"/>
      </w:r>
      <w:r>
        <w:rPr>
          <w:lang w:eastAsia="ko-KR"/>
        </w:rPr>
        <w:instrText xml:space="preserve"> REF _Ref433016511 \r \h </w:instrText>
      </w:r>
      <w:r>
        <w:rPr>
          <w:lang w:eastAsia="ko-KR"/>
        </w:rPr>
      </w:r>
      <w:r>
        <w:rPr>
          <w:lang w:eastAsia="ko-KR"/>
        </w:rPr>
        <w:fldChar w:fldCharType="separate"/>
      </w:r>
      <w:r>
        <w:rPr>
          <w:lang w:eastAsia="ko-KR"/>
        </w:rPr>
        <w:t>[3]</w:t>
      </w:r>
      <w:r>
        <w:rPr>
          <w:lang w:eastAsia="ko-KR"/>
        </w:rPr>
        <w:fldChar w:fldCharType="end"/>
      </w:r>
      <w:r>
        <w:rPr>
          <w:lang w:eastAsia="ko-KR"/>
        </w:rPr>
        <w:t xml:space="preserve"> for EC-GSM is applied.</w:t>
      </w:r>
    </w:p>
    <w:p w:rsidR="00C148DB" w:rsidRDefault="0060137D" w:rsidP="00010521">
      <w:pPr>
        <w:pStyle w:val="BodyText"/>
        <w:jc w:val="center"/>
      </w:pPr>
      <w:r>
        <w:rPr>
          <w:noProof/>
          <w:sz w:val="16"/>
        </w:rPr>
        <w:drawing>
          <wp:inline distT="0" distB="0" distL="0" distR="0" wp14:anchorId="181349DF" wp14:editId="3705AFDA">
            <wp:extent cx="5250180" cy="3502025"/>
            <wp:effectExtent l="0" t="0" r="762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EC_GSM_eDRX_EC_PDTCH_U_dif_estimators_sensitivity.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50180" cy="3502025"/>
                    </a:xfrm>
                    <a:prstGeom prst="rect">
                      <a:avLst/>
                    </a:prstGeom>
                  </pic:spPr>
                </pic:pic>
              </a:graphicData>
            </a:graphic>
          </wp:inline>
        </w:drawing>
      </w:r>
    </w:p>
    <w:p w:rsidR="00010521" w:rsidRDefault="00010521" w:rsidP="00010521">
      <w:pPr>
        <w:pStyle w:val="Caption"/>
      </w:pPr>
      <w:bookmarkStart w:id="3" w:name="_Ref433034058"/>
      <w:r>
        <w:t xml:space="preserve">Figure </w:t>
      </w:r>
      <w:fldSimple w:instr=" SEQ Figure \* ARABIC ">
        <w:r w:rsidR="00742127">
          <w:rPr>
            <w:noProof/>
          </w:rPr>
          <w:t>3</w:t>
        </w:r>
      </w:fldSimple>
      <w:bookmarkEnd w:id="3"/>
      <w:r>
        <w:t xml:space="preserve">: </w:t>
      </w:r>
      <w:r w:rsidR="00CB3380">
        <w:t>Compact vs current burst mapping with different estimators</w:t>
      </w:r>
      <w:r w:rsidR="00B72215">
        <w:t xml:space="preserve"> - sensitivity</w:t>
      </w:r>
      <w:r w:rsidR="00CB3380">
        <w:t>.</w:t>
      </w:r>
    </w:p>
    <w:p w:rsidR="00F72150" w:rsidRPr="00695334" w:rsidRDefault="00D63BB2" w:rsidP="00695334">
      <w:r>
        <w:t xml:space="preserve">Estimator </w:t>
      </w:r>
      <w:r w:rsidR="008A3E12">
        <w:t>1 is superior when using compact burst mapping compared to the current burst mapping</w:t>
      </w:r>
      <w:r>
        <w:t>.</w:t>
      </w:r>
      <w:r w:rsidR="008A3E12">
        <w:t xml:space="preserve"> </w:t>
      </w:r>
      <w:r>
        <w:t>E</w:t>
      </w:r>
      <w:r w:rsidR="008A3E12">
        <w:t>stimator 2 is insensitive to the mapping used</w:t>
      </w:r>
      <w:r>
        <w:t xml:space="preserve"> while close to matching the performance of estimator 1 at compact burst mapping</w:t>
      </w:r>
      <w:r w:rsidR="008A3E12">
        <w:t>.</w:t>
      </w:r>
      <w:r w:rsidDel="00D63BB2">
        <w:t xml:space="preserve"> </w:t>
      </w:r>
      <w:r w:rsidR="00F72150">
        <w:t xml:space="preserve">Compact burst mapping is slightly better than current burst mapping in the cases simulated but the difference between estimator 1, compact burst mapping and estimator 2 current burst mapping is still limited to 0.3 </w:t>
      </w:r>
      <w:proofErr w:type="spellStart"/>
      <w:r w:rsidR="00F72150">
        <w:t>dB.</w:t>
      </w:r>
      <w:bookmarkStart w:id="4" w:name="_GoBack"/>
      <w:bookmarkEnd w:id="4"/>
      <w:proofErr w:type="spellEnd"/>
    </w:p>
    <w:p w:rsidR="00CB3380" w:rsidRDefault="00B72215" w:rsidP="00B72215">
      <w:pPr>
        <w:pStyle w:val="Heading3"/>
      </w:pPr>
      <w:r>
        <w:t>Interference</w:t>
      </w:r>
    </w:p>
    <w:p w:rsidR="004642F3" w:rsidRPr="00742127" w:rsidRDefault="004642F3" w:rsidP="004642F3">
      <w:pPr>
        <w:pStyle w:val="Heading4"/>
        <w:rPr>
          <w:color w:val="FF0000"/>
          <w:lang w:eastAsia="ko-KR"/>
        </w:rPr>
      </w:pPr>
      <w:r w:rsidRPr="00742127">
        <w:rPr>
          <w:color w:val="FF0000"/>
          <w:lang w:eastAsia="ko-KR"/>
        </w:rPr>
        <w:t>CO</w:t>
      </w:r>
    </w:p>
    <w:p w:rsidR="004642F3" w:rsidRPr="00742127" w:rsidRDefault="00742127" w:rsidP="004642F3">
      <w:pPr>
        <w:pStyle w:val="BodyText"/>
        <w:rPr>
          <w:color w:val="FF0000"/>
          <w:lang w:eastAsia="ko-KR"/>
        </w:rPr>
      </w:pPr>
      <w:r w:rsidRPr="00742127">
        <w:rPr>
          <w:color w:val="FF0000"/>
          <w:lang w:eastAsia="ko-KR"/>
        </w:rPr>
        <w:t>The performance in interference limited scenario is</w:t>
      </w:r>
      <w:r w:rsidRPr="00742127">
        <w:rPr>
          <w:color w:val="FF0000"/>
          <w:lang w:eastAsia="ko-KR"/>
        </w:rPr>
        <w:t xml:space="preserve"> evaluated by a single co-channel interferer, see </w:t>
      </w:r>
      <w:r w:rsidRPr="00742127">
        <w:rPr>
          <w:color w:val="FF0000"/>
          <w:lang w:eastAsia="ko-KR"/>
        </w:rPr>
        <w:fldChar w:fldCharType="begin"/>
      </w:r>
      <w:r w:rsidRPr="00742127">
        <w:rPr>
          <w:color w:val="FF0000"/>
          <w:lang w:eastAsia="ko-KR"/>
        </w:rPr>
        <w:instrText xml:space="preserve"> REF _Ref434958111 \h </w:instrText>
      </w:r>
      <w:r w:rsidRPr="00742127">
        <w:rPr>
          <w:color w:val="FF0000"/>
          <w:lang w:eastAsia="ko-KR"/>
        </w:rPr>
      </w:r>
      <w:r w:rsidRPr="00742127">
        <w:rPr>
          <w:color w:val="FF0000"/>
          <w:lang w:eastAsia="ko-KR"/>
        </w:rPr>
        <w:fldChar w:fldCharType="separate"/>
      </w:r>
      <w:r w:rsidRPr="00742127">
        <w:rPr>
          <w:color w:val="FF0000"/>
        </w:rPr>
        <w:t xml:space="preserve">Figure </w:t>
      </w:r>
      <w:r w:rsidRPr="00742127">
        <w:rPr>
          <w:noProof/>
          <w:color w:val="FF0000"/>
        </w:rPr>
        <w:t>4</w:t>
      </w:r>
      <w:r w:rsidRPr="00742127">
        <w:rPr>
          <w:color w:val="FF0000"/>
          <w:lang w:eastAsia="ko-KR"/>
        </w:rPr>
        <w:fldChar w:fldCharType="end"/>
      </w:r>
      <w:r w:rsidRPr="00742127">
        <w:rPr>
          <w:color w:val="FF0000"/>
          <w:lang w:eastAsia="ko-KR"/>
        </w:rPr>
        <w:t>.</w:t>
      </w:r>
    </w:p>
    <w:p w:rsidR="00742127" w:rsidRDefault="00742127" w:rsidP="00742127">
      <w:pPr>
        <w:pStyle w:val="BodyText"/>
        <w:jc w:val="center"/>
        <w:rPr>
          <w:lang w:eastAsia="ko-KR"/>
        </w:rPr>
      </w:pPr>
      <w:r>
        <w:rPr>
          <w:noProof/>
        </w:rPr>
        <w:lastRenderedPageBreak/>
        <w:drawing>
          <wp:inline distT="0" distB="0" distL="0" distR="0">
            <wp:extent cx="5250180" cy="3501390"/>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8_EC-PDTCH_U_CCI_compact_vs_normal_burst_mapping.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742127" w:rsidRPr="00742127" w:rsidRDefault="00742127" w:rsidP="00742127">
      <w:pPr>
        <w:pStyle w:val="Caption"/>
        <w:rPr>
          <w:color w:val="FF0000"/>
        </w:rPr>
      </w:pPr>
      <w:bookmarkStart w:id="5" w:name="_Ref434958111"/>
      <w:proofErr w:type="gramStart"/>
      <w:r w:rsidRPr="00742127">
        <w:rPr>
          <w:color w:val="FF0000"/>
        </w:rPr>
        <w:t xml:space="preserve">Figure </w:t>
      </w:r>
      <w:r w:rsidRPr="00742127">
        <w:rPr>
          <w:color w:val="FF0000"/>
        </w:rPr>
        <w:fldChar w:fldCharType="begin"/>
      </w:r>
      <w:r w:rsidRPr="00742127">
        <w:rPr>
          <w:color w:val="FF0000"/>
        </w:rPr>
        <w:instrText xml:space="preserve"> SEQ Figure \* ARABIC </w:instrText>
      </w:r>
      <w:r w:rsidRPr="00742127">
        <w:rPr>
          <w:color w:val="FF0000"/>
        </w:rPr>
        <w:fldChar w:fldCharType="separate"/>
      </w:r>
      <w:r w:rsidRPr="00742127">
        <w:rPr>
          <w:noProof/>
          <w:color w:val="FF0000"/>
        </w:rPr>
        <w:t>4</w:t>
      </w:r>
      <w:r w:rsidRPr="00742127">
        <w:rPr>
          <w:color w:val="FF0000"/>
        </w:rPr>
        <w:fldChar w:fldCharType="end"/>
      </w:r>
      <w:bookmarkEnd w:id="5"/>
      <w:r w:rsidRPr="00742127">
        <w:rPr>
          <w:color w:val="FF0000"/>
        </w:rPr>
        <w:t>.</w:t>
      </w:r>
      <w:proofErr w:type="gramEnd"/>
      <w:r w:rsidRPr="00742127">
        <w:rPr>
          <w:color w:val="FF0000"/>
        </w:rPr>
        <w:t xml:space="preserve"> </w:t>
      </w:r>
      <w:r w:rsidRPr="00742127">
        <w:rPr>
          <w:color w:val="FF0000"/>
        </w:rPr>
        <w:t xml:space="preserve">Compact vs current burst mapping with different estimators – interference </w:t>
      </w:r>
      <w:r w:rsidRPr="00742127">
        <w:rPr>
          <w:color w:val="FF0000"/>
        </w:rPr>
        <w:t>CCI</w:t>
      </w:r>
      <w:r w:rsidRPr="00742127">
        <w:rPr>
          <w:color w:val="FF0000"/>
        </w:rPr>
        <w:t>.</w:t>
      </w:r>
    </w:p>
    <w:p w:rsidR="00742127" w:rsidRPr="00742127" w:rsidRDefault="00742127" w:rsidP="00742127">
      <w:pPr>
        <w:pStyle w:val="BodyText"/>
        <w:rPr>
          <w:color w:val="FF0000"/>
          <w:lang w:eastAsia="ko-KR"/>
        </w:rPr>
      </w:pPr>
      <w:r w:rsidRPr="00742127">
        <w:rPr>
          <w:color w:val="FF0000"/>
          <w:lang w:eastAsia="ko-KR"/>
        </w:rPr>
        <w:t xml:space="preserve">As can be seen the same trend as for sensitivity limited performance can be observed in case of </w:t>
      </w:r>
      <w:r w:rsidRPr="00742127">
        <w:rPr>
          <w:color w:val="FF0000"/>
          <w:lang w:eastAsia="ko-KR"/>
        </w:rPr>
        <w:t>CCI</w:t>
      </w:r>
      <w:r w:rsidRPr="00742127">
        <w:rPr>
          <w:color w:val="FF0000"/>
          <w:lang w:eastAsia="ko-KR"/>
        </w:rPr>
        <w:t xml:space="preserve">. In this case </w:t>
      </w:r>
      <w:r w:rsidRPr="00742127">
        <w:rPr>
          <w:color w:val="FF0000"/>
          <w:lang w:eastAsia="ko-KR"/>
        </w:rPr>
        <w:t xml:space="preserve">0.1 dB </w:t>
      </w:r>
      <w:r w:rsidRPr="00742127">
        <w:rPr>
          <w:color w:val="FF0000"/>
          <w:lang w:eastAsia="ko-KR"/>
        </w:rPr>
        <w:t xml:space="preserve">performance difference is observed </w:t>
      </w:r>
      <w:r w:rsidRPr="00742127">
        <w:rPr>
          <w:color w:val="FF0000"/>
        </w:rPr>
        <w:t>between estimator 1, compact burst mapping and estimator 2 current burst mapping.</w:t>
      </w:r>
    </w:p>
    <w:p w:rsidR="004642F3" w:rsidRPr="004642F3" w:rsidRDefault="004642F3" w:rsidP="004642F3">
      <w:pPr>
        <w:pStyle w:val="Heading4"/>
        <w:rPr>
          <w:lang w:eastAsia="ko-KR"/>
        </w:rPr>
      </w:pPr>
      <w:r>
        <w:rPr>
          <w:lang w:eastAsia="ko-KR"/>
        </w:rPr>
        <w:t>DTS-2</w:t>
      </w:r>
    </w:p>
    <w:p w:rsidR="00F72150" w:rsidRPr="00F72150" w:rsidRDefault="00F72150" w:rsidP="00F72150">
      <w:pPr>
        <w:pStyle w:val="BodyText"/>
        <w:rPr>
          <w:lang w:eastAsia="ko-KR"/>
        </w:rPr>
      </w:pPr>
      <w:r>
        <w:rPr>
          <w:lang w:eastAsia="ko-KR"/>
        </w:rPr>
        <w:t xml:space="preserve">The performance in interference limited scenario is </w:t>
      </w:r>
      <w:r w:rsidR="00742127">
        <w:rPr>
          <w:lang w:eastAsia="ko-KR"/>
        </w:rPr>
        <w:t xml:space="preserve">also evaluated </w:t>
      </w:r>
      <w:r>
        <w:rPr>
          <w:lang w:eastAsia="ko-KR"/>
        </w:rPr>
        <w:t xml:space="preserve">by DTS-2, see </w:t>
      </w:r>
      <w:r>
        <w:rPr>
          <w:lang w:eastAsia="ko-KR"/>
        </w:rPr>
        <w:fldChar w:fldCharType="begin"/>
      </w:r>
      <w:r>
        <w:rPr>
          <w:lang w:eastAsia="ko-KR"/>
        </w:rPr>
        <w:instrText xml:space="preserve"> REF _Ref433020174 \r \h </w:instrText>
      </w:r>
      <w:r>
        <w:rPr>
          <w:lang w:eastAsia="ko-KR"/>
        </w:rPr>
      </w:r>
      <w:r>
        <w:rPr>
          <w:lang w:eastAsia="ko-KR"/>
        </w:rPr>
        <w:fldChar w:fldCharType="separate"/>
      </w:r>
      <w:r>
        <w:rPr>
          <w:lang w:eastAsia="ko-KR"/>
        </w:rPr>
        <w:t>[7]</w:t>
      </w:r>
      <w:r>
        <w:rPr>
          <w:lang w:eastAsia="ko-KR"/>
        </w:rPr>
        <w:fldChar w:fldCharType="end"/>
      </w:r>
      <w:r>
        <w:rPr>
          <w:lang w:eastAsia="ko-KR"/>
        </w:rPr>
        <w:t>, consisting of 2 co-channel interferers, 1 adjacent-channel interferer and an added noise source.</w:t>
      </w:r>
      <w:r w:rsidR="00334B5F">
        <w:rPr>
          <w:lang w:eastAsia="ko-KR"/>
        </w:rPr>
        <w:t xml:space="preserve"> Also here </w:t>
      </w:r>
      <w:proofErr w:type="gramStart"/>
      <w:r w:rsidR="00334B5F">
        <w:rPr>
          <w:lang w:eastAsia="ko-KR"/>
        </w:rPr>
        <w:t>N(</w:t>
      </w:r>
      <w:proofErr w:type="gramEnd"/>
      <w:r w:rsidR="00334B5F">
        <w:rPr>
          <w:lang w:eastAsia="ko-KR"/>
        </w:rPr>
        <w:t>0,10</w:t>
      </w:r>
      <w:r w:rsidR="00334B5F" w:rsidRPr="0060137D">
        <w:rPr>
          <w:lang w:eastAsia="ko-KR"/>
        </w:rPr>
        <w:t xml:space="preserve">) is used as candidate specific frequency offset together with the frequency drift model in </w:t>
      </w:r>
      <w:r w:rsidR="00334B5F" w:rsidRPr="0060137D">
        <w:rPr>
          <w:lang w:eastAsia="ko-KR"/>
        </w:rPr>
        <w:fldChar w:fldCharType="begin"/>
      </w:r>
      <w:r w:rsidR="00334B5F" w:rsidRPr="0060137D">
        <w:rPr>
          <w:lang w:eastAsia="ko-KR"/>
        </w:rPr>
        <w:instrText xml:space="preserve"> REF _Ref433016511 \r \h </w:instrText>
      </w:r>
      <w:r w:rsidR="0060137D">
        <w:rPr>
          <w:lang w:eastAsia="ko-KR"/>
        </w:rPr>
        <w:instrText xml:space="preserve"> \* MERGEFORMAT </w:instrText>
      </w:r>
      <w:r w:rsidR="00334B5F" w:rsidRPr="0060137D">
        <w:rPr>
          <w:lang w:eastAsia="ko-KR"/>
        </w:rPr>
      </w:r>
      <w:r w:rsidR="00334B5F" w:rsidRPr="0060137D">
        <w:rPr>
          <w:lang w:eastAsia="ko-KR"/>
        </w:rPr>
        <w:fldChar w:fldCharType="separate"/>
      </w:r>
      <w:r w:rsidR="00334B5F" w:rsidRPr="0060137D">
        <w:rPr>
          <w:lang w:eastAsia="ko-KR"/>
        </w:rPr>
        <w:t>[3]</w:t>
      </w:r>
      <w:r w:rsidR="00334B5F" w:rsidRPr="0060137D">
        <w:rPr>
          <w:lang w:eastAsia="ko-KR"/>
        </w:rPr>
        <w:fldChar w:fldCharType="end"/>
      </w:r>
      <w:r w:rsidR="00334B5F" w:rsidRPr="0060137D">
        <w:rPr>
          <w:lang w:eastAsia="ko-KR"/>
        </w:rPr>
        <w:t>.</w:t>
      </w:r>
      <w:r w:rsidR="00D63BB2" w:rsidRPr="0060137D">
        <w:rPr>
          <w:lang w:eastAsia="ko-KR"/>
        </w:rPr>
        <w:t xml:space="preserve"> The interferers are non-repetitive.</w:t>
      </w:r>
    </w:p>
    <w:p w:rsidR="00B72215" w:rsidRDefault="0060137D" w:rsidP="00B72215">
      <w:pPr>
        <w:pStyle w:val="BodyText"/>
        <w:jc w:val="center"/>
        <w:rPr>
          <w:lang w:eastAsia="ko-KR"/>
        </w:rPr>
      </w:pPr>
      <w:r>
        <w:rPr>
          <w:noProof/>
        </w:rPr>
        <w:lastRenderedPageBreak/>
        <w:drawing>
          <wp:inline distT="0" distB="0" distL="0" distR="0" wp14:anchorId="6818A08A" wp14:editId="13D3C45F">
            <wp:extent cx="5250180" cy="3502025"/>
            <wp:effectExtent l="0" t="0" r="762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EC_GSM_eDRX_EC_PDTCH_U_dif_estimators_interferenc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50180" cy="3502025"/>
                    </a:xfrm>
                    <a:prstGeom prst="rect">
                      <a:avLst/>
                    </a:prstGeom>
                  </pic:spPr>
                </pic:pic>
              </a:graphicData>
            </a:graphic>
          </wp:inline>
        </w:drawing>
      </w:r>
    </w:p>
    <w:p w:rsidR="00B72215" w:rsidRDefault="00B72215" w:rsidP="00B72215">
      <w:pPr>
        <w:pStyle w:val="Caption"/>
      </w:pPr>
      <w:r>
        <w:t xml:space="preserve">Figure </w:t>
      </w:r>
      <w:fldSimple w:instr=" SEQ Figure \* ARABIC ">
        <w:r w:rsidR="00742127">
          <w:rPr>
            <w:noProof/>
          </w:rPr>
          <w:t>5</w:t>
        </w:r>
      </w:fldSimple>
      <w:r>
        <w:t xml:space="preserve">: Compact vs current burst mapping with different estimators </w:t>
      </w:r>
      <w:r w:rsidR="00742127">
        <w:t>–</w:t>
      </w:r>
      <w:r>
        <w:t xml:space="preserve"> interference</w:t>
      </w:r>
      <w:r w:rsidR="00742127">
        <w:t xml:space="preserve"> DTS-2</w:t>
      </w:r>
      <w:r>
        <w:t>.</w:t>
      </w:r>
    </w:p>
    <w:p w:rsidR="00334B5F" w:rsidRPr="00334B5F" w:rsidRDefault="00334B5F" w:rsidP="00334B5F">
      <w:pPr>
        <w:rPr>
          <w:lang w:eastAsia="ko-KR"/>
        </w:rPr>
      </w:pPr>
      <w:r>
        <w:rPr>
          <w:lang w:eastAsia="ko-KR"/>
        </w:rPr>
        <w:t xml:space="preserve">As can be seen </w:t>
      </w:r>
      <w:r w:rsidR="003B61AE">
        <w:rPr>
          <w:lang w:eastAsia="ko-KR"/>
        </w:rPr>
        <w:t>the same trend as for sensitivity limited performance can be observed in case of multi-interference.</w:t>
      </w:r>
      <w:r w:rsidR="00851516">
        <w:rPr>
          <w:lang w:eastAsia="ko-KR"/>
        </w:rPr>
        <w:t xml:space="preserve"> In this case no performance difference is observed </w:t>
      </w:r>
      <w:r w:rsidR="00851516">
        <w:t>between estimator 1, compact burst mapping and estimator 2 current burst mapping.</w:t>
      </w:r>
    </w:p>
    <w:p w:rsidR="00CB3380" w:rsidRDefault="00B72215" w:rsidP="00CB3380">
      <w:pPr>
        <w:pStyle w:val="Heading3"/>
      </w:pPr>
      <w:r>
        <w:t xml:space="preserve">Different </w:t>
      </w:r>
      <w:r w:rsidR="00321C05">
        <w:t>MS speed</w:t>
      </w:r>
    </w:p>
    <w:p w:rsidR="00321C05" w:rsidRDefault="00321C05" w:rsidP="0082343D">
      <w:pPr>
        <w:pStyle w:val="BodyText"/>
        <w:rPr>
          <w:lang w:eastAsia="ko-KR"/>
        </w:rPr>
      </w:pPr>
      <w:r>
        <w:rPr>
          <w:lang w:eastAsia="ko-KR"/>
        </w:rPr>
        <w:t xml:space="preserve">The performance at different MS speeds has also been investigated using 1.2 km/h and 50 km/h (1 Hz and 42 Hz Doppler spread respectively). Other settings are the same as in other simulations, using a candidate specific frequency offset of </w:t>
      </w:r>
      <w:proofErr w:type="gramStart"/>
      <w:r>
        <w:rPr>
          <w:lang w:eastAsia="ko-KR"/>
        </w:rPr>
        <w:t>N(</w:t>
      </w:r>
      <w:proofErr w:type="gramEnd"/>
      <w:r>
        <w:rPr>
          <w:lang w:eastAsia="ko-KR"/>
        </w:rPr>
        <w:t>0,10).</w:t>
      </w:r>
    </w:p>
    <w:p w:rsidR="002D01D9" w:rsidRDefault="0060137D" w:rsidP="002D01D9">
      <w:pPr>
        <w:pStyle w:val="BodyText"/>
        <w:jc w:val="center"/>
        <w:rPr>
          <w:lang w:eastAsia="ko-KR"/>
        </w:rPr>
      </w:pPr>
      <w:r>
        <w:rPr>
          <w:noProof/>
        </w:rPr>
        <w:lastRenderedPageBreak/>
        <w:drawing>
          <wp:inline distT="0" distB="0" distL="0" distR="0" wp14:anchorId="3E213C1D" wp14:editId="1C0C08F1">
            <wp:extent cx="5250180" cy="3502025"/>
            <wp:effectExtent l="0" t="0" r="762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EC_GSM_eDRX_EC_PDTCH_U_dif_estimators_diff_speed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50180" cy="3502025"/>
                    </a:xfrm>
                    <a:prstGeom prst="rect">
                      <a:avLst/>
                    </a:prstGeom>
                  </pic:spPr>
                </pic:pic>
              </a:graphicData>
            </a:graphic>
          </wp:inline>
        </w:drawing>
      </w:r>
    </w:p>
    <w:p w:rsidR="002D01D9" w:rsidRDefault="002D01D9" w:rsidP="002D01D9">
      <w:pPr>
        <w:pStyle w:val="Caption"/>
      </w:pPr>
      <w:r>
        <w:t xml:space="preserve">Figure </w:t>
      </w:r>
      <w:fldSimple w:instr=" SEQ Figure \* ARABIC ">
        <w:r w:rsidR="00742127">
          <w:rPr>
            <w:noProof/>
          </w:rPr>
          <w:t>6</w:t>
        </w:r>
      </w:fldSimple>
      <w:r>
        <w:t xml:space="preserve">: </w:t>
      </w:r>
      <w:r w:rsidR="00B72215">
        <w:t xml:space="preserve">Compact vs current burst mapping with different estimators </w:t>
      </w:r>
      <w:r w:rsidR="00321C05">
        <w:t>–</w:t>
      </w:r>
      <w:r w:rsidR="00B72215">
        <w:t xml:space="preserve"> </w:t>
      </w:r>
      <w:r w:rsidR="00321C05">
        <w:t>different MS speed</w:t>
      </w:r>
      <w:r w:rsidR="00B72215">
        <w:t>.</w:t>
      </w:r>
    </w:p>
    <w:p w:rsidR="00321C05" w:rsidRPr="00321C05" w:rsidRDefault="00321C05" w:rsidP="00321C05">
      <w:r>
        <w:t xml:space="preserve">The same conclusion can basically be drawn from these simulations as from previous sets. I.e. that estimator 2 is performing similarly for current and compact burst mapping. From these simulations it can also be concluded that estimator 2 performs better than estimator 1 in a scenario with higher MS speed. </w:t>
      </w:r>
      <w:r w:rsidR="009F0F50">
        <w:t>D</w:t>
      </w:r>
      <w:r>
        <w:t>ifferent optimizations can be done to both estimator</w:t>
      </w:r>
      <w:r w:rsidR="00264E1A">
        <w:t xml:space="preserve"> </w:t>
      </w:r>
      <w:r>
        <w:t xml:space="preserve">1 and estimator 2 in a high speed scenario, </w:t>
      </w:r>
      <w:r w:rsidR="009F0F50">
        <w:t xml:space="preserve">and </w:t>
      </w:r>
      <w:r>
        <w:t xml:space="preserve">it is reasonable that </w:t>
      </w:r>
      <w:r w:rsidR="009F0F50">
        <w:t xml:space="preserve">the </w:t>
      </w:r>
      <w:r>
        <w:t>estimator</w:t>
      </w:r>
      <w:r w:rsidR="009F0F50">
        <w:t>s</w:t>
      </w:r>
      <w:r>
        <w:t xml:space="preserve"> would perform equally well in a scenario of higher MS speed.</w:t>
      </w:r>
    </w:p>
    <w:p w:rsidR="00B72215" w:rsidRDefault="009123FB" w:rsidP="009123FB">
      <w:pPr>
        <w:pStyle w:val="Heading3"/>
      </w:pPr>
      <w:r>
        <w:t>Different frequency offsets</w:t>
      </w:r>
    </w:p>
    <w:p w:rsidR="0082343D" w:rsidRDefault="00264E1A" w:rsidP="0082343D">
      <w:pPr>
        <w:pStyle w:val="BodyText"/>
        <w:rPr>
          <w:lang w:eastAsia="ko-KR"/>
        </w:rPr>
      </w:pPr>
      <w:r>
        <w:rPr>
          <w:lang w:eastAsia="ko-KR"/>
        </w:rPr>
        <w:t>Different frequency offsets can be seen as a providing similar effects to the signal as different MS speeds. However, the offset induced in these simulations is a constant offset</w:t>
      </w:r>
      <w:r w:rsidR="008B4D61">
        <w:rPr>
          <w:lang w:eastAsia="ko-KR"/>
        </w:rPr>
        <w:t xml:space="preserve"> without a drift during transmission.</w:t>
      </w:r>
      <w:r w:rsidR="006D3AFE">
        <w:rPr>
          <w:lang w:eastAsia="ko-KR"/>
        </w:rPr>
        <w:t xml:space="preserve"> This is more to stress the implementation than to reflect a realistic scenario. An offset of 0, 40 or 80 Hz has been added to the received signal.</w:t>
      </w:r>
    </w:p>
    <w:p w:rsidR="006D3AFE" w:rsidRDefault="0060137D" w:rsidP="006D3AFE">
      <w:pPr>
        <w:pStyle w:val="BodyText"/>
        <w:jc w:val="center"/>
        <w:rPr>
          <w:lang w:eastAsia="ko-KR"/>
        </w:rPr>
      </w:pPr>
      <w:r>
        <w:rPr>
          <w:noProof/>
        </w:rPr>
        <w:lastRenderedPageBreak/>
        <w:drawing>
          <wp:inline distT="0" distB="0" distL="0" distR="0" wp14:anchorId="58556E88" wp14:editId="607E4CD1">
            <wp:extent cx="5250180" cy="3502025"/>
            <wp:effectExtent l="0" t="0" r="762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_Ad_Hoc_EC_GSM_eDRX_EC_PDTCH_U_dif_estimators_fo.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50180" cy="3502025"/>
                    </a:xfrm>
                    <a:prstGeom prst="rect">
                      <a:avLst/>
                    </a:prstGeom>
                  </pic:spPr>
                </pic:pic>
              </a:graphicData>
            </a:graphic>
          </wp:inline>
        </w:drawing>
      </w:r>
    </w:p>
    <w:p w:rsidR="006D3AFE" w:rsidRDefault="006D3AFE" w:rsidP="006D3AFE">
      <w:pPr>
        <w:pStyle w:val="Caption"/>
      </w:pPr>
      <w:r>
        <w:t xml:space="preserve">Figure </w:t>
      </w:r>
      <w:fldSimple w:instr=" SEQ Figure \* ARABIC ">
        <w:r w:rsidR="00742127">
          <w:rPr>
            <w:noProof/>
          </w:rPr>
          <w:t>7</w:t>
        </w:r>
      </w:fldSimple>
      <w:r>
        <w:t>: Compact vs current burst mapping with different estimators – different frequency offset.</w:t>
      </w:r>
    </w:p>
    <w:p w:rsidR="008B4D61" w:rsidRDefault="00235651" w:rsidP="00235651">
      <w:r>
        <w:t xml:space="preserve">As can be seen, estimator 1 is rather stable with different frequency offsets added to the signal with a maximum deviation of 0.4 dB (this estimator estimates the absolute frequency offset and compensates for it). For estimator 2 a difference in 0.7 dB is observed from 0 Hz to 80 Hz, while the difference is 0.2 dB for 40 Hz. It should be noted that no frequency compensation is made in this case by the algorithm applied, but rather blind accumulation within the TDMA frame is performed. An obvious improvement would be to apply </w:t>
      </w:r>
      <w:proofErr w:type="gramStart"/>
      <w:r w:rsidR="00EE5E7E">
        <w:t xml:space="preserve">a </w:t>
      </w:r>
      <w:r>
        <w:t>frequency</w:t>
      </w:r>
      <w:proofErr w:type="gramEnd"/>
      <w:r>
        <w:t xml:space="preserve"> offset compensation before accumulating bursts within the TDMA frame, which should minimize the degradation.</w:t>
      </w:r>
    </w:p>
    <w:p w:rsidR="00731323" w:rsidRDefault="00810107" w:rsidP="00731323">
      <w:pPr>
        <w:pStyle w:val="Heading1"/>
      </w:pPr>
      <w:r>
        <w:t>C</w:t>
      </w:r>
      <w:r w:rsidR="00731323">
        <w:t xml:space="preserve">ompact burst mapping </w:t>
      </w:r>
      <w:r>
        <w:t>in</w:t>
      </w:r>
      <w:r w:rsidR="00731323">
        <w:t xml:space="preserve"> </w:t>
      </w:r>
      <w:r>
        <w:t xml:space="preserve">3GPP </w:t>
      </w:r>
      <w:r w:rsidR="00731323">
        <w:t>specifications</w:t>
      </w:r>
    </w:p>
    <w:p w:rsidR="00731323" w:rsidRDefault="006176F3" w:rsidP="00235651">
      <w:r>
        <w:t xml:space="preserve">To introduce compact burst mapping, the </w:t>
      </w:r>
      <w:r w:rsidR="00313919">
        <w:t>current set of CRs to the 3GPP GERAN specifications have introduced an Extended TTI (ETTI) since the radio blocks are not strictly repeated but also re-mapped onto the frame, effectively extending the TTI.</w:t>
      </w:r>
    </w:p>
    <w:p w:rsidR="00313919" w:rsidRDefault="00313919" w:rsidP="00235651">
      <w:r>
        <w:t>Th</w:t>
      </w:r>
      <w:r w:rsidR="006453AC">
        <w:t xml:space="preserve">e two different options of ETTI </w:t>
      </w:r>
      <w:r w:rsidR="00E4603A">
        <w:t xml:space="preserve">are </w:t>
      </w:r>
      <w:r w:rsidR="006453AC">
        <w:t xml:space="preserve">shown in </w:t>
      </w:r>
      <w:r w:rsidR="006453AC">
        <w:fldChar w:fldCharType="begin"/>
      </w:r>
      <w:r w:rsidR="006453AC">
        <w:instrText xml:space="preserve"> REF _Ref433052170 \h </w:instrText>
      </w:r>
      <w:r w:rsidR="006453AC">
        <w:fldChar w:fldCharType="separate"/>
      </w:r>
      <w:r w:rsidR="006453AC">
        <w:t xml:space="preserve">Figure </w:t>
      </w:r>
      <w:r w:rsidR="006453AC">
        <w:rPr>
          <w:noProof/>
        </w:rPr>
        <w:t>7</w:t>
      </w:r>
      <w:r w:rsidR="006453AC">
        <w:fldChar w:fldCharType="end"/>
      </w:r>
      <w:r w:rsidR="006453AC">
        <w:t>.</w:t>
      </w:r>
    </w:p>
    <w:p w:rsidR="006453AC" w:rsidRDefault="006453AC" w:rsidP="006453AC">
      <w:pPr>
        <w:jc w:val="center"/>
      </w:pPr>
      <w:r>
        <w:rPr>
          <w:noProof/>
        </w:rPr>
        <w:lastRenderedPageBreak/>
        <w:drawing>
          <wp:inline distT="0" distB="0" distL="0" distR="0" wp14:anchorId="0E0AE9D4" wp14:editId="53B9109A">
            <wp:extent cx="3461822" cy="1858488"/>
            <wp:effectExtent l="0" t="0" r="571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6129" cy="1860800"/>
                    </a:xfrm>
                    <a:prstGeom prst="rect">
                      <a:avLst/>
                    </a:prstGeom>
                    <a:noFill/>
                  </pic:spPr>
                </pic:pic>
              </a:graphicData>
            </a:graphic>
          </wp:inline>
        </w:drawing>
      </w:r>
    </w:p>
    <w:p w:rsidR="006453AC" w:rsidRDefault="006453AC" w:rsidP="006453AC">
      <w:pPr>
        <w:pStyle w:val="Caption"/>
      </w:pPr>
      <w:bookmarkStart w:id="6" w:name="_Ref433052170"/>
      <w:proofErr w:type="gramStart"/>
      <w:r>
        <w:t xml:space="preserve">Figure </w:t>
      </w:r>
      <w:proofErr w:type="gramEnd"/>
      <w:r w:rsidR="00BD1CA5">
        <w:fldChar w:fldCharType="begin"/>
      </w:r>
      <w:r w:rsidR="00BD1CA5">
        <w:instrText xml:space="preserve"> SEQ Figure \* ARABIC </w:instrText>
      </w:r>
      <w:r w:rsidR="00BD1CA5">
        <w:fldChar w:fldCharType="separate"/>
      </w:r>
      <w:r w:rsidR="00742127">
        <w:rPr>
          <w:noProof/>
        </w:rPr>
        <w:t>8</w:t>
      </w:r>
      <w:r w:rsidR="00BD1CA5">
        <w:rPr>
          <w:noProof/>
        </w:rPr>
        <w:fldChar w:fldCharType="end"/>
      </w:r>
      <w:bookmarkEnd w:id="6"/>
      <w:proofErr w:type="gramStart"/>
      <w:r>
        <w:t>.</w:t>
      </w:r>
      <w:proofErr w:type="gramEnd"/>
      <w:r>
        <w:t xml:space="preserve"> Extended TTI with EC-EGPRS (TTI shown in purple brackets)</w:t>
      </w:r>
    </w:p>
    <w:p w:rsidR="006453AC" w:rsidRPr="006453AC" w:rsidRDefault="00902EFC" w:rsidP="006453AC">
      <w:r>
        <w:t xml:space="preserve">If instead current burst mapping is used, Basic TTI (BTTI) is used by all radio blocks, and there is no need to introduce ETTI in the GERAN specifications. </w:t>
      </w:r>
    </w:p>
    <w:p w:rsidR="009123FB" w:rsidRDefault="009123FB" w:rsidP="009123FB">
      <w:pPr>
        <w:pStyle w:val="Heading1"/>
        <w:rPr>
          <w:lang w:eastAsia="ko-KR"/>
        </w:rPr>
      </w:pPr>
      <w:r>
        <w:rPr>
          <w:lang w:eastAsia="ko-KR"/>
        </w:rPr>
        <w:t>Conclusions</w:t>
      </w:r>
    </w:p>
    <w:p w:rsidR="009123FB" w:rsidRDefault="00EE5E7E" w:rsidP="009123FB">
      <w:pPr>
        <w:rPr>
          <w:lang w:eastAsia="ko-KR"/>
        </w:rPr>
      </w:pPr>
      <w:r>
        <w:rPr>
          <w:lang w:eastAsia="ko-KR"/>
        </w:rPr>
        <w:t>The document has evaluated the link performance of compact burst mapping and current burst mapping in a variety of scenarios. The conclusion from the investigations is that although compact burst mapping shows to provide some performance gains, it is not the order of magnitude that has earlier been shown in GERAN.</w:t>
      </w:r>
    </w:p>
    <w:p w:rsidR="00EE5E7E" w:rsidRDefault="00EE5E7E" w:rsidP="009123FB">
      <w:pPr>
        <w:rPr>
          <w:lang w:eastAsia="ko-KR"/>
        </w:rPr>
      </w:pPr>
      <w:r>
        <w:rPr>
          <w:lang w:eastAsia="ko-KR"/>
        </w:rPr>
        <w:t>It is thus proposed to not apply compact burst mapping for EC-EGPRS specification work.</w:t>
      </w:r>
    </w:p>
    <w:p w:rsidR="00005EC8" w:rsidRPr="009123FB" w:rsidRDefault="00005EC8" w:rsidP="009123FB">
      <w:pPr>
        <w:rPr>
          <w:lang w:eastAsia="ko-KR"/>
        </w:rPr>
      </w:pPr>
      <w:r>
        <w:rPr>
          <w:lang w:eastAsia="ko-KR"/>
        </w:rPr>
        <w:t>The main implication of this change in design is the removal of Extended TTI in previously submitted CRs</w:t>
      </w:r>
      <w:r w:rsidR="007E65E8">
        <w:rPr>
          <w:lang w:eastAsia="ko-KR"/>
        </w:rPr>
        <w:t xml:space="preserve"> to the EC-GSM WI</w:t>
      </w:r>
      <w:r>
        <w:rPr>
          <w:lang w:eastAsia="ko-KR"/>
        </w:rPr>
        <w:t>.</w:t>
      </w:r>
    </w:p>
    <w:p w:rsidR="00E17DDB" w:rsidRDefault="00E17DDB" w:rsidP="00E17DDB">
      <w:pPr>
        <w:pStyle w:val="Heading1"/>
      </w:pPr>
      <w:r>
        <w:t>References</w:t>
      </w:r>
    </w:p>
    <w:bookmarkStart w:id="7" w:name="_Ref397674406"/>
    <w:bookmarkStart w:id="8" w:name="_Ref391121529"/>
    <w:p w:rsidR="004F39AE" w:rsidRDefault="004F39AE" w:rsidP="004F39AE">
      <w:pPr>
        <w:pStyle w:val="Reference"/>
        <w:numPr>
          <w:ilvl w:val="0"/>
          <w:numId w:val="16"/>
        </w:numPr>
      </w:pPr>
      <w:r w:rsidRPr="007E3D54">
        <w:fldChar w:fldCharType="begin"/>
      </w:r>
      <w:r w:rsidRPr="007E3D54">
        <w:instrText xml:space="preserve"> HYPERLINK "ftp://www.3gpp.org/tsg_geran/TSG_GERAN/GERAN_67_Yinchuan/Docs/GP-151039.zip" </w:instrText>
      </w:r>
      <w:r w:rsidRPr="007E3D54">
        <w:fldChar w:fldCharType="separate"/>
      </w:r>
      <w:r w:rsidRPr="007E3D54">
        <w:rPr>
          <w:rStyle w:val="Hyperlink"/>
        </w:rPr>
        <w:t>GP-151039</w:t>
      </w:r>
      <w:r w:rsidRPr="007E3D54">
        <w:fldChar w:fldCharType="end"/>
      </w:r>
      <w:r w:rsidRPr="007E3D54">
        <w:t>, “</w:t>
      </w:r>
      <w:bookmarkEnd w:id="7"/>
      <w:bookmarkEnd w:id="8"/>
      <w:r w:rsidRPr="007E3D54">
        <w:t xml:space="preserve">New Work Item on Extended Coverage GSM (EC-GSM) for support of Cellular Internet of Things”, source Ericsson LM, Intel, Gemalto N.V., </w:t>
      </w:r>
      <w:proofErr w:type="spellStart"/>
      <w:r w:rsidRPr="007E3D54">
        <w:t>MediaTek</w:t>
      </w:r>
      <w:proofErr w:type="spellEnd"/>
      <w:r w:rsidRPr="007E3D54">
        <w:t xml:space="preserve"> Inc., </w:t>
      </w:r>
      <w:proofErr w:type="spellStart"/>
      <w:r w:rsidRPr="007E3D54">
        <w:t>TeliaSonera</w:t>
      </w:r>
      <w:proofErr w:type="spellEnd"/>
      <w:r w:rsidRPr="007E3D54">
        <w:t xml:space="preserve"> AB, Sierra Wireless S.A., </w:t>
      </w:r>
      <w:proofErr w:type="spellStart"/>
      <w:r w:rsidRPr="007E3D54">
        <w:t>Telit</w:t>
      </w:r>
      <w:proofErr w:type="spellEnd"/>
      <w:r w:rsidRPr="007E3D54">
        <w:t xml:space="preserve"> Communications </w:t>
      </w:r>
      <w:proofErr w:type="spellStart"/>
      <w:r w:rsidRPr="007E3D54">
        <w:t>S.p.A</w:t>
      </w:r>
      <w:proofErr w:type="spellEnd"/>
      <w:r w:rsidRPr="007E3D54">
        <w:t>., ORANGE, Nokia Networks, Alcatel-Lucent</w:t>
      </w:r>
      <w:r>
        <w:t>. GERAN#67.</w:t>
      </w:r>
    </w:p>
    <w:bookmarkStart w:id="9" w:name="_Ref431816394"/>
    <w:p w:rsidR="002A1B11" w:rsidRDefault="004F39AE" w:rsidP="004F39AE">
      <w:pPr>
        <w:pStyle w:val="Reference"/>
      </w:pPr>
      <w:r w:rsidRPr="0082321A">
        <w:fldChar w:fldCharType="begin"/>
      </w:r>
      <w:r w:rsidRPr="0082321A">
        <w:instrText xml:space="preserve"> HYPERLINK "ftp://www.3gpp.org/tsg_geran/TSG_GERAN/GERAN_62_Valencia/Docs/GP-140421.zip" </w:instrText>
      </w:r>
      <w:r w:rsidRPr="0082321A">
        <w:fldChar w:fldCharType="separate"/>
      </w:r>
      <w:r w:rsidRPr="0082321A">
        <w:rPr>
          <w:rStyle w:val="Hyperlink"/>
        </w:rPr>
        <w:t>GP-140421</w:t>
      </w:r>
      <w:r w:rsidRPr="0082321A">
        <w:fldChar w:fldCharType="end"/>
      </w:r>
      <w:r w:rsidRPr="0082321A">
        <w:t>, “New Study Item on Cellular System Support for Ultra Low Complexity and Low Throughput Internet of Things (</w:t>
      </w:r>
      <w:proofErr w:type="spellStart"/>
      <w:r w:rsidRPr="0082321A">
        <w:t>FS_IoT_LC</w:t>
      </w:r>
      <w:proofErr w:type="spellEnd"/>
      <w:r w:rsidRPr="0082321A">
        <w:t>) (revision of GP-140418)”, source VODAFONE Group Plc. GERAN#62.</w:t>
      </w:r>
      <w:bookmarkEnd w:id="9"/>
    </w:p>
    <w:bookmarkStart w:id="10" w:name="_Ref433016511"/>
    <w:p w:rsidR="004F39AE" w:rsidRDefault="004F39AE" w:rsidP="004F39AE">
      <w:pPr>
        <w:pStyle w:val="Reference"/>
      </w:pPr>
      <w:r>
        <w:fldChar w:fldCharType="begin"/>
      </w:r>
      <w:r>
        <w:instrText xml:space="preserve"> HYPERLINK "http://www.3gpp.org/ftp/specs/archive/45_series/45.820/45820-d00.zip" </w:instrText>
      </w:r>
      <w:r>
        <w:fldChar w:fldCharType="separate"/>
      </w:r>
      <w:r w:rsidRPr="004F39AE">
        <w:rPr>
          <w:rStyle w:val="Hyperlink"/>
        </w:rPr>
        <w:t>3GPP TR 45.820</w:t>
      </w:r>
      <w:r>
        <w:fldChar w:fldCharType="end"/>
      </w:r>
      <w:r>
        <w:t>, “</w:t>
      </w:r>
      <w:r w:rsidRPr="004F39AE">
        <w:t>Cellular system support for ultra-low complexity and low throughput Internet of Things (CIoT)</w:t>
      </w:r>
      <w:r>
        <w:t>”</w:t>
      </w:r>
      <w:bookmarkEnd w:id="10"/>
    </w:p>
    <w:bookmarkStart w:id="11" w:name="_Ref433016674"/>
    <w:p w:rsidR="009A58F8" w:rsidRDefault="009A58F8" w:rsidP="004F39AE">
      <w:pPr>
        <w:pStyle w:val="Reference"/>
      </w:pPr>
      <w:r>
        <w:fldChar w:fldCharType="begin"/>
      </w:r>
      <w:r>
        <w:instrText xml:space="preserve"> HYPERLINK "ftp://www.3gpp.org/tsg_geran/TSG_GERAN/AD-HOCs/Ad-hoc_GERAN1-GERAN2_CIoT/Docs/GPC150061.zip" </w:instrText>
      </w:r>
      <w:r>
        <w:fldChar w:fldCharType="separate"/>
      </w:r>
      <w:r>
        <w:rPr>
          <w:rStyle w:val="Hyperlink"/>
        </w:rPr>
        <w:t>GPC150061</w:t>
      </w:r>
      <w:r>
        <w:fldChar w:fldCharType="end"/>
      </w:r>
      <w:r>
        <w:t xml:space="preserve">, “EC-GSM – Current vs compact burst mapping”, source Ericsson LM. GERAN Ad Hoc#1 on </w:t>
      </w:r>
      <w:proofErr w:type="spellStart"/>
      <w:r>
        <w:t>FS_IoT_LC</w:t>
      </w:r>
      <w:proofErr w:type="spellEnd"/>
      <w:r>
        <w:t>.</w:t>
      </w:r>
      <w:bookmarkEnd w:id="11"/>
    </w:p>
    <w:bookmarkStart w:id="12" w:name="_Ref433019778"/>
    <w:p w:rsidR="005E35BA" w:rsidRDefault="005E35BA" w:rsidP="004F39AE">
      <w:pPr>
        <w:pStyle w:val="Reference"/>
      </w:pPr>
      <w:r>
        <w:fldChar w:fldCharType="begin"/>
      </w:r>
      <w:r>
        <w:instrText xml:space="preserve"> HYPERLINK "ftp://www.3gpp.org/tsg_geran/TSG_GERAN/AD-HOCs/Ad-hoc_GERAN_EC-GSM%20and%20eDRX/Docs/GPE150048.zip" </w:instrText>
      </w:r>
      <w:r>
        <w:fldChar w:fldCharType="separate"/>
      </w:r>
      <w:r>
        <w:rPr>
          <w:rStyle w:val="Hyperlink"/>
        </w:rPr>
        <w:t>GPE150048</w:t>
      </w:r>
      <w:r>
        <w:fldChar w:fldCharType="end"/>
      </w:r>
      <w:r>
        <w:t>, “Some design aspects for EC-GSM”, source Nokia Networks. GERAN Ad Hoc on EC-GSM and eDRX.</w:t>
      </w:r>
      <w:bookmarkEnd w:id="12"/>
    </w:p>
    <w:bookmarkStart w:id="13" w:name="_Ref433019783"/>
    <w:p w:rsidR="005E35BA" w:rsidRDefault="005E35BA" w:rsidP="005E35BA">
      <w:pPr>
        <w:pStyle w:val="Reference"/>
      </w:pPr>
      <w:r>
        <w:lastRenderedPageBreak/>
        <w:fldChar w:fldCharType="begin"/>
      </w:r>
      <w:r>
        <w:instrText xml:space="preserve"> HYPERLINK "ftp://www.3gpp.org/tsg_geran/TSG_GERAN/AD-HOCs/Ad-hoc_GERAN_EC-GSM%20and%20eDRX/Docs/GPE150005.zip" </w:instrText>
      </w:r>
      <w:r>
        <w:fldChar w:fldCharType="separate"/>
      </w:r>
      <w:r>
        <w:rPr>
          <w:rStyle w:val="Hyperlink"/>
        </w:rPr>
        <w:t>GPE150005</w:t>
      </w:r>
      <w:r>
        <w:fldChar w:fldCharType="end"/>
      </w:r>
      <w:r>
        <w:t>, “</w:t>
      </w:r>
      <w:r w:rsidRPr="005E35BA">
        <w:t>Non-coherent Transmitting and Receiving in EC-GSM</w:t>
      </w:r>
      <w:r>
        <w:t>”, source Intel Corporation (UK) Ltd.</w:t>
      </w:r>
      <w:bookmarkEnd w:id="13"/>
    </w:p>
    <w:p w:rsidR="006319DD" w:rsidRPr="00C6640C" w:rsidRDefault="006319DD" w:rsidP="005E35BA">
      <w:pPr>
        <w:pStyle w:val="Reference"/>
      </w:pPr>
      <w:bookmarkStart w:id="14" w:name="_Ref433020174"/>
      <w:r>
        <w:t>3GPP TS 45.005, “Radio transmission and reception”</w:t>
      </w:r>
      <w:bookmarkEnd w:id="14"/>
    </w:p>
    <w:sectPr w:rsidR="006319DD" w:rsidRPr="00C6640C" w:rsidSect="002D4FA5">
      <w:headerReference w:type="default" r:id="rId17"/>
      <w:footerReference w:type="default" r:id="rId18"/>
      <w:headerReference w:type="first" r:id="rId19"/>
      <w:footerReference w:type="first" r:id="rId20"/>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57E" w:rsidRDefault="00EF057E">
      <w:r>
        <w:separator/>
      </w:r>
    </w:p>
  </w:endnote>
  <w:endnote w:type="continuationSeparator" w:id="0">
    <w:p w:rsidR="00EF057E" w:rsidRDefault="00EF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42127">
      <w:rPr>
        <w:rStyle w:val="PageNumber"/>
        <w:noProof/>
      </w:rPr>
      <w:t>4</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2127">
      <w:rPr>
        <w:rStyle w:val="PageNumber"/>
        <w:noProof/>
      </w:rPr>
      <w:t>10</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74212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2127">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57E" w:rsidRDefault="00EF057E">
      <w:r>
        <w:separator/>
      </w:r>
    </w:p>
  </w:footnote>
  <w:footnote w:type="continuationSeparator" w:id="0">
    <w:p w:rsidR="00EF057E" w:rsidRDefault="00EF0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401582">
      <w:rPr>
        <w:lang w:val="sv-SE"/>
      </w:rPr>
      <w:t>68</w:t>
    </w:r>
    <w:r>
      <w:rPr>
        <w:lang w:val="sv-SE"/>
      </w:rPr>
      <w:tab/>
    </w:r>
    <w:r>
      <w:rPr>
        <w:lang w:val="sv-SE"/>
      </w:rPr>
      <w:tab/>
      <w:t>Tdoc GP-</w:t>
    </w:r>
    <w:r w:rsidR="00401582">
      <w:rPr>
        <w:lang w:val="sv-SE"/>
      </w:rPr>
      <w:t>151</w:t>
    </w:r>
    <w:r w:rsidR="009374E5">
      <w:rPr>
        <w:lang w:val="sv-SE"/>
      </w:rPr>
      <w:t>105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4847F6">
      <w:rPr>
        <w:lang w:val="sv-SE"/>
      </w:rPr>
      <w:t>68</w:t>
    </w:r>
    <w:r>
      <w:rPr>
        <w:lang w:val="sv-SE"/>
      </w:rPr>
      <w:tab/>
    </w:r>
    <w:r>
      <w:rPr>
        <w:lang w:val="sv-SE"/>
      </w:rPr>
      <w:tab/>
      <w:t>Tdoc GP-</w:t>
    </w:r>
    <w:r w:rsidR="004847F6">
      <w:rPr>
        <w:lang w:val="sv-SE"/>
      </w:rPr>
      <w:t>151</w:t>
    </w:r>
    <w:r w:rsidR="00F679E4">
      <w:rPr>
        <w:lang w:val="sv-SE"/>
      </w:rPr>
      <w:t>105</w:t>
    </w:r>
  </w:p>
  <w:p w:rsidR="00D505CA" w:rsidRPr="00F171F5" w:rsidRDefault="004847F6" w:rsidP="0015360B">
    <w:pPr>
      <w:pStyle w:val="Header"/>
      <w:spacing w:after="0"/>
      <w:rPr>
        <w:lang w:val="it-IT"/>
      </w:rPr>
    </w:pPr>
    <w:r>
      <w:rPr>
        <w:lang w:val="it-IT"/>
      </w:rPr>
      <w:t>Anaheim, USA</w:t>
    </w:r>
    <w:r w:rsidR="00D505CA" w:rsidRPr="00F171F5">
      <w:rPr>
        <w:lang w:val="it-IT"/>
      </w:rPr>
      <w:tab/>
    </w:r>
    <w:r w:rsidR="00D505CA" w:rsidRPr="00F171F5">
      <w:rPr>
        <w:lang w:val="it-IT"/>
      </w:rPr>
      <w:tab/>
      <w:t xml:space="preserve">Agenda item </w:t>
    </w:r>
    <w:r w:rsidR="00F2469E">
      <w:rPr>
        <w:lang w:val="it-IT"/>
      </w:rPr>
      <w:t>7.1.5.2.2</w:t>
    </w:r>
  </w:p>
  <w:p w:rsidR="00D505CA" w:rsidRPr="00264773" w:rsidRDefault="004847F6" w:rsidP="0015360B">
    <w:pPr>
      <w:pStyle w:val="Header"/>
      <w:spacing w:after="0"/>
      <w:rPr>
        <w:snapToGrid w:val="0"/>
      </w:rPr>
    </w:pPr>
    <w:r>
      <w:t>17</w:t>
    </w:r>
    <w:r w:rsidR="00D505CA" w:rsidRPr="00264773">
      <w:rPr>
        <w:vertAlign w:val="superscript"/>
      </w:rPr>
      <w:t>th</w:t>
    </w:r>
    <w:r w:rsidR="00D505CA" w:rsidRPr="00264773">
      <w:t xml:space="preserve">– </w:t>
    </w:r>
    <w:r>
      <w:t>19</w:t>
    </w:r>
    <w:r w:rsidR="00B74E2C" w:rsidRPr="00B74E2C">
      <w:rPr>
        <w:vertAlign w:val="superscript"/>
      </w:rPr>
      <w:t>th</w:t>
    </w:r>
    <w:r w:rsidR="00B74E2C">
      <w:t xml:space="preserve"> </w:t>
    </w:r>
    <w:r>
      <w:t>November</w:t>
    </w:r>
    <w:r w:rsidR="00D505CA" w:rsidRPr="00264773">
      <w:t xml:space="preserve">, </w:t>
    </w:r>
    <w:r>
      <w:t>2015</w:t>
    </w:r>
    <w:r w:rsidR="00D505CA" w:rsidRPr="00264773">
      <w:br/>
    </w:r>
    <w:bookmarkStart w:id="16" w:name="_Ref515183447"/>
    <w:bookmarkEnd w:id="16"/>
    <w:r w:rsidR="00D505CA" w:rsidRPr="00264773">
      <w:t xml:space="preserve">Source: </w:t>
    </w:r>
    <w:r w:rsidR="00C10655">
      <w:t>Ericsson</w:t>
    </w:r>
    <w:r w:rsidR="00E02F9D">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0"/>
  </w:num>
  <w:num w:numId="7">
    <w:abstractNumId w:val="6"/>
  </w:num>
  <w:num w:numId="8">
    <w:abstractNumId w:val="9"/>
  </w:num>
  <w:num w:numId="9">
    <w:abstractNumId w:val="13"/>
  </w:num>
  <w:num w:numId="10">
    <w:abstractNumId w:val="16"/>
  </w:num>
  <w:num w:numId="11">
    <w:abstractNumId w:val="8"/>
  </w:num>
  <w:num w:numId="12">
    <w:abstractNumId w:val="7"/>
  </w:num>
  <w:num w:numId="13">
    <w:abstractNumId w:val="0"/>
  </w:num>
  <w:num w:numId="14">
    <w:abstractNumId w:val="17"/>
  </w:num>
  <w:num w:numId="15">
    <w:abstractNumId w:val="14"/>
  </w:num>
  <w:num w:numId="16">
    <w:abstractNumId w:val="6"/>
    <w:lvlOverride w:ilvl="0">
      <w:startOverride w:val="1"/>
    </w:lvlOverride>
  </w:num>
  <w:num w:numId="17">
    <w:abstractNumId w:val="12"/>
  </w:num>
  <w:num w:numId="18">
    <w:abstractNumId w:val="11"/>
  </w:num>
  <w:num w:numId="1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5EC8"/>
    <w:rsid w:val="0000723E"/>
    <w:rsid w:val="00007639"/>
    <w:rsid w:val="00007A29"/>
    <w:rsid w:val="00007E3C"/>
    <w:rsid w:val="00007FB7"/>
    <w:rsid w:val="00010521"/>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D3D"/>
    <w:rsid w:val="00026F40"/>
    <w:rsid w:val="0002751E"/>
    <w:rsid w:val="00032747"/>
    <w:rsid w:val="00036EE4"/>
    <w:rsid w:val="00036FBD"/>
    <w:rsid w:val="0004021D"/>
    <w:rsid w:val="000432B9"/>
    <w:rsid w:val="000476F1"/>
    <w:rsid w:val="00051509"/>
    <w:rsid w:val="0005267D"/>
    <w:rsid w:val="000558BC"/>
    <w:rsid w:val="00055927"/>
    <w:rsid w:val="00055A72"/>
    <w:rsid w:val="000561FD"/>
    <w:rsid w:val="0005639E"/>
    <w:rsid w:val="000568B3"/>
    <w:rsid w:val="00056921"/>
    <w:rsid w:val="00056D4F"/>
    <w:rsid w:val="00056F1E"/>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521"/>
    <w:rsid w:val="000D42AC"/>
    <w:rsid w:val="000D4591"/>
    <w:rsid w:val="000D56D0"/>
    <w:rsid w:val="000D5EF9"/>
    <w:rsid w:val="000D5F36"/>
    <w:rsid w:val="000D63EA"/>
    <w:rsid w:val="000D68A1"/>
    <w:rsid w:val="000D6A70"/>
    <w:rsid w:val="000D7C96"/>
    <w:rsid w:val="000D7EFF"/>
    <w:rsid w:val="000E0287"/>
    <w:rsid w:val="000E4DE7"/>
    <w:rsid w:val="000E51A8"/>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3C9"/>
    <w:rsid w:val="00125E86"/>
    <w:rsid w:val="00125F33"/>
    <w:rsid w:val="001262D1"/>
    <w:rsid w:val="00126D32"/>
    <w:rsid w:val="0012713B"/>
    <w:rsid w:val="00127227"/>
    <w:rsid w:val="00130242"/>
    <w:rsid w:val="00131FD3"/>
    <w:rsid w:val="00132466"/>
    <w:rsid w:val="00132DB7"/>
    <w:rsid w:val="00133023"/>
    <w:rsid w:val="001368AE"/>
    <w:rsid w:val="00140B83"/>
    <w:rsid w:val="00141FDF"/>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2C7E"/>
    <w:rsid w:val="00173294"/>
    <w:rsid w:val="00173B04"/>
    <w:rsid w:val="00173BF5"/>
    <w:rsid w:val="00174A53"/>
    <w:rsid w:val="00175A90"/>
    <w:rsid w:val="00176DD7"/>
    <w:rsid w:val="00177B39"/>
    <w:rsid w:val="00182EA3"/>
    <w:rsid w:val="001838D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5765"/>
    <w:rsid w:val="00196B77"/>
    <w:rsid w:val="001A14DB"/>
    <w:rsid w:val="001A16E8"/>
    <w:rsid w:val="001A31E6"/>
    <w:rsid w:val="001A3A11"/>
    <w:rsid w:val="001A68ED"/>
    <w:rsid w:val="001A7294"/>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5651"/>
    <w:rsid w:val="00236915"/>
    <w:rsid w:val="00240E3E"/>
    <w:rsid w:val="00240EC4"/>
    <w:rsid w:val="0024107F"/>
    <w:rsid w:val="0024126D"/>
    <w:rsid w:val="0024169A"/>
    <w:rsid w:val="00241C60"/>
    <w:rsid w:val="00242D87"/>
    <w:rsid w:val="00244060"/>
    <w:rsid w:val="002446A2"/>
    <w:rsid w:val="00244767"/>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4E1A"/>
    <w:rsid w:val="002654E0"/>
    <w:rsid w:val="00266778"/>
    <w:rsid w:val="0026749A"/>
    <w:rsid w:val="00267958"/>
    <w:rsid w:val="002708FE"/>
    <w:rsid w:val="00271C0B"/>
    <w:rsid w:val="00275A0A"/>
    <w:rsid w:val="00276C25"/>
    <w:rsid w:val="0027726F"/>
    <w:rsid w:val="00280D07"/>
    <w:rsid w:val="00282684"/>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01D9"/>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919"/>
    <w:rsid w:val="00313A9F"/>
    <w:rsid w:val="00314275"/>
    <w:rsid w:val="00315D93"/>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23"/>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3CF"/>
    <w:rsid w:val="003B0263"/>
    <w:rsid w:val="003B0C4D"/>
    <w:rsid w:val="003B1908"/>
    <w:rsid w:val="003B2F9E"/>
    <w:rsid w:val="003B4192"/>
    <w:rsid w:val="003B5A41"/>
    <w:rsid w:val="003B61AE"/>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3F777B"/>
    <w:rsid w:val="00400BC0"/>
    <w:rsid w:val="00401582"/>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4C6"/>
    <w:rsid w:val="00456014"/>
    <w:rsid w:val="004563F7"/>
    <w:rsid w:val="004600B0"/>
    <w:rsid w:val="0046074E"/>
    <w:rsid w:val="00462CD5"/>
    <w:rsid w:val="004642F3"/>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39AE"/>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24D"/>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2A9C"/>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37D"/>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6F3"/>
    <w:rsid w:val="0061776A"/>
    <w:rsid w:val="0062072E"/>
    <w:rsid w:val="006219A7"/>
    <w:rsid w:val="00621FF9"/>
    <w:rsid w:val="00622234"/>
    <w:rsid w:val="00623B90"/>
    <w:rsid w:val="006252D2"/>
    <w:rsid w:val="00626035"/>
    <w:rsid w:val="0062607A"/>
    <w:rsid w:val="0062715F"/>
    <w:rsid w:val="006319DD"/>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3A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5B95"/>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33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3AF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120"/>
    <w:rsid w:val="00712315"/>
    <w:rsid w:val="00713126"/>
    <w:rsid w:val="00713FCD"/>
    <w:rsid w:val="0071425B"/>
    <w:rsid w:val="007147A7"/>
    <w:rsid w:val="00714CC0"/>
    <w:rsid w:val="00714EF4"/>
    <w:rsid w:val="00715CE3"/>
    <w:rsid w:val="00717A09"/>
    <w:rsid w:val="00721136"/>
    <w:rsid w:val="007219B5"/>
    <w:rsid w:val="007221BC"/>
    <w:rsid w:val="00723078"/>
    <w:rsid w:val="00723631"/>
    <w:rsid w:val="00725F43"/>
    <w:rsid w:val="0072671C"/>
    <w:rsid w:val="00727068"/>
    <w:rsid w:val="00727585"/>
    <w:rsid w:val="00727F1F"/>
    <w:rsid w:val="00727FA3"/>
    <w:rsid w:val="00731323"/>
    <w:rsid w:val="00731380"/>
    <w:rsid w:val="00731E5B"/>
    <w:rsid w:val="007339F2"/>
    <w:rsid w:val="00734043"/>
    <w:rsid w:val="007349DA"/>
    <w:rsid w:val="00734C5E"/>
    <w:rsid w:val="007356E9"/>
    <w:rsid w:val="007376BA"/>
    <w:rsid w:val="007377AD"/>
    <w:rsid w:val="00741730"/>
    <w:rsid w:val="00742127"/>
    <w:rsid w:val="00742833"/>
    <w:rsid w:val="00742F1C"/>
    <w:rsid w:val="007444DE"/>
    <w:rsid w:val="007447CE"/>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37"/>
    <w:rsid w:val="007E01FF"/>
    <w:rsid w:val="007E0F55"/>
    <w:rsid w:val="007E332E"/>
    <w:rsid w:val="007E39A9"/>
    <w:rsid w:val="007E5E3B"/>
    <w:rsid w:val="007E65E8"/>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107"/>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43D"/>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F3A"/>
    <w:rsid w:val="008464CC"/>
    <w:rsid w:val="0084767C"/>
    <w:rsid w:val="00847B4E"/>
    <w:rsid w:val="00847BFD"/>
    <w:rsid w:val="00851516"/>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FAC"/>
    <w:rsid w:val="008673E6"/>
    <w:rsid w:val="0087066E"/>
    <w:rsid w:val="00871018"/>
    <w:rsid w:val="0087223D"/>
    <w:rsid w:val="00872D05"/>
    <w:rsid w:val="008734E2"/>
    <w:rsid w:val="00873C95"/>
    <w:rsid w:val="00874384"/>
    <w:rsid w:val="0087552D"/>
    <w:rsid w:val="00875AF5"/>
    <w:rsid w:val="00880188"/>
    <w:rsid w:val="0088144E"/>
    <w:rsid w:val="0088226C"/>
    <w:rsid w:val="00882F60"/>
    <w:rsid w:val="00883D50"/>
    <w:rsid w:val="00883E2E"/>
    <w:rsid w:val="008854EF"/>
    <w:rsid w:val="00886750"/>
    <w:rsid w:val="00887089"/>
    <w:rsid w:val="00890121"/>
    <w:rsid w:val="00890C31"/>
    <w:rsid w:val="00892627"/>
    <w:rsid w:val="00894748"/>
    <w:rsid w:val="00894C37"/>
    <w:rsid w:val="008968E2"/>
    <w:rsid w:val="008A09D6"/>
    <w:rsid w:val="008A0FE8"/>
    <w:rsid w:val="008A389D"/>
    <w:rsid w:val="008A3E12"/>
    <w:rsid w:val="008A3E18"/>
    <w:rsid w:val="008A3FE1"/>
    <w:rsid w:val="008A4669"/>
    <w:rsid w:val="008A46C4"/>
    <w:rsid w:val="008A55F2"/>
    <w:rsid w:val="008A59CD"/>
    <w:rsid w:val="008A69C9"/>
    <w:rsid w:val="008A6CEE"/>
    <w:rsid w:val="008A72D5"/>
    <w:rsid w:val="008B0DF1"/>
    <w:rsid w:val="008B1A20"/>
    <w:rsid w:val="008B262B"/>
    <w:rsid w:val="008B4A80"/>
    <w:rsid w:val="008B4D61"/>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2EFC"/>
    <w:rsid w:val="009032D3"/>
    <w:rsid w:val="0090406D"/>
    <w:rsid w:val="00904441"/>
    <w:rsid w:val="00904768"/>
    <w:rsid w:val="009053AC"/>
    <w:rsid w:val="0090592C"/>
    <w:rsid w:val="00905F4B"/>
    <w:rsid w:val="00906EAE"/>
    <w:rsid w:val="00907C0C"/>
    <w:rsid w:val="00910E86"/>
    <w:rsid w:val="009116A4"/>
    <w:rsid w:val="009123FB"/>
    <w:rsid w:val="00913893"/>
    <w:rsid w:val="0091417D"/>
    <w:rsid w:val="0091564D"/>
    <w:rsid w:val="00915DD6"/>
    <w:rsid w:val="00915E91"/>
    <w:rsid w:val="009161A2"/>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4E5"/>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669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8F8"/>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7CA0"/>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F50"/>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1F40"/>
    <w:rsid w:val="00A53A92"/>
    <w:rsid w:val="00A54DAA"/>
    <w:rsid w:val="00A55F52"/>
    <w:rsid w:val="00A57284"/>
    <w:rsid w:val="00A60FD8"/>
    <w:rsid w:val="00A6383F"/>
    <w:rsid w:val="00A64837"/>
    <w:rsid w:val="00A6564E"/>
    <w:rsid w:val="00A65CA5"/>
    <w:rsid w:val="00A65DA1"/>
    <w:rsid w:val="00A6646D"/>
    <w:rsid w:val="00A664F4"/>
    <w:rsid w:val="00A66C0A"/>
    <w:rsid w:val="00A67239"/>
    <w:rsid w:val="00A674A0"/>
    <w:rsid w:val="00A6765B"/>
    <w:rsid w:val="00A7005F"/>
    <w:rsid w:val="00A70BD8"/>
    <w:rsid w:val="00A7230B"/>
    <w:rsid w:val="00A75032"/>
    <w:rsid w:val="00A76E3D"/>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0015"/>
    <w:rsid w:val="00AA2184"/>
    <w:rsid w:val="00AA299F"/>
    <w:rsid w:val="00AA2ECD"/>
    <w:rsid w:val="00AA2F4C"/>
    <w:rsid w:val="00AA389E"/>
    <w:rsid w:val="00AA4670"/>
    <w:rsid w:val="00AA5EB8"/>
    <w:rsid w:val="00AA7877"/>
    <w:rsid w:val="00AA78C8"/>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4DCA"/>
    <w:rsid w:val="00B36D58"/>
    <w:rsid w:val="00B371AF"/>
    <w:rsid w:val="00B37B83"/>
    <w:rsid w:val="00B411C5"/>
    <w:rsid w:val="00B415F6"/>
    <w:rsid w:val="00B417FD"/>
    <w:rsid w:val="00B4221C"/>
    <w:rsid w:val="00B42441"/>
    <w:rsid w:val="00B443CB"/>
    <w:rsid w:val="00B460C7"/>
    <w:rsid w:val="00B47F23"/>
    <w:rsid w:val="00B50FC3"/>
    <w:rsid w:val="00B51AB0"/>
    <w:rsid w:val="00B51C1C"/>
    <w:rsid w:val="00B528E7"/>
    <w:rsid w:val="00B536BA"/>
    <w:rsid w:val="00B55CB0"/>
    <w:rsid w:val="00B566E5"/>
    <w:rsid w:val="00B60581"/>
    <w:rsid w:val="00B60D0F"/>
    <w:rsid w:val="00B6134E"/>
    <w:rsid w:val="00B61815"/>
    <w:rsid w:val="00B618A0"/>
    <w:rsid w:val="00B61C16"/>
    <w:rsid w:val="00B621A3"/>
    <w:rsid w:val="00B6231A"/>
    <w:rsid w:val="00B63221"/>
    <w:rsid w:val="00B6329A"/>
    <w:rsid w:val="00B64CCA"/>
    <w:rsid w:val="00B65973"/>
    <w:rsid w:val="00B66115"/>
    <w:rsid w:val="00B674D3"/>
    <w:rsid w:val="00B67713"/>
    <w:rsid w:val="00B70198"/>
    <w:rsid w:val="00B70339"/>
    <w:rsid w:val="00B71A72"/>
    <w:rsid w:val="00B72215"/>
    <w:rsid w:val="00B725C3"/>
    <w:rsid w:val="00B72D4B"/>
    <w:rsid w:val="00B7336A"/>
    <w:rsid w:val="00B73A8F"/>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2FC2"/>
    <w:rsid w:val="00BA5047"/>
    <w:rsid w:val="00BA54C2"/>
    <w:rsid w:val="00BA62A8"/>
    <w:rsid w:val="00BB188F"/>
    <w:rsid w:val="00BB1FC3"/>
    <w:rsid w:val="00BB26EE"/>
    <w:rsid w:val="00BB2967"/>
    <w:rsid w:val="00BB2ACB"/>
    <w:rsid w:val="00BB424C"/>
    <w:rsid w:val="00BB473E"/>
    <w:rsid w:val="00BB5810"/>
    <w:rsid w:val="00BB6169"/>
    <w:rsid w:val="00BB7870"/>
    <w:rsid w:val="00BB78FA"/>
    <w:rsid w:val="00BC0565"/>
    <w:rsid w:val="00BC107B"/>
    <w:rsid w:val="00BC4DAB"/>
    <w:rsid w:val="00BC5599"/>
    <w:rsid w:val="00BC5BDA"/>
    <w:rsid w:val="00BC67F5"/>
    <w:rsid w:val="00BC7865"/>
    <w:rsid w:val="00BC7890"/>
    <w:rsid w:val="00BC796E"/>
    <w:rsid w:val="00BC7FC9"/>
    <w:rsid w:val="00BD0D8B"/>
    <w:rsid w:val="00BD1CA5"/>
    <w:rsid w:val="00BD2C5E"/>
    <w:rsid w:val="00BD3224"/>
    <w:rsid w:val="00BD45EA"/>
    <w:rsid w:val="00BD518E"/>
    <w:rsid w:val="00BD5B1A"/>
    <w:rsid w:val="00BD5E5E"/>
    <w:rsid w:val="00BD607E"/>
    <w:rsid w:val="00BD6D75"/>
    <w:rsid w:val="00BE0588"/>
    <w:rsid w:val="00BE0A78"/>
    <w:rsid w:val="00BE0C4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8DB"/>
    <w:rsid w:val="00C150B4"/>
    <w:rsid w:val="00C1522B"/>
    <w:rsid w:val="00C15580"/>
    <w:rsid w:val="00C20D52"/>
    <w:rsid w:val="00C211FC"/>
    <w:rsid w:val="00C214CF"/>
    <w:rsid w:val="00C215C0"/>
    <w:rsid w:val="00C21775"/>
    <w:rsid w:val="00C21F80"/>
    <w:rsid w:val="00C22026"/>
    <w:rsid w:val="00C22CC3"/>
    <w:rsid w:val="00C25004"/>
    <w:rsid w:val="00C25AF4"/>
    <w:rsid w:val="00C25BCF"/>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763"/>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4FF6"/>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476BB"/>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BB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CFD"/>
    <w:rsid w:val="00DF0DD9"/>
    <w:rsid w:val="00DF1C8C"/>
    <w:rsid w:val="00DF2600"/>
    <w:rsid w:val="00DF27CD"/>
    <w:rsid w:val="00DF4AB8"/>
    <w:rsid w:val="00DF565A"/>
    <w:rsid w:val="00E0231E"/>
    <w:rsid w:val="00E02F9D"/>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985"/>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603A"/>
    <w:rsid w:val="00E462D0"/>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532"/>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5E7E"/>
    <w:rsid w:val="00EE60E8"/>
    <w:rsid w:val="00EE61A2"/>
    <w:rsid w:val="00EF056A"/>
    <w:rsid w:val="00EF057E"/>
    <w:rsid w:val="00EF0FF3"/>
    <w:rsid w:val="00EF1543"/>
    <w:rsid w:val="00EF285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469E"/>
    <w:rsid w:val="00F2547E"/>
    <w:rsid w:val="00F2559E"/>
    <w:rsid w:val="00F2621C"/>
    <w:rsid w:val="00F2707F"/>
    <w:rsid w:val="00F27E75"/>
    <w:rsid w:val="00F301AF"/>
    <w:rsid w:val="00F30D8F"/>
    <w:rsid w:val="00F315D8"/>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1D7"/>
    <w:rsid w:val="00F67292"/>
    <w:rsid w:val="00F679E4"/>
    <w:rsid w:val="00F67E3D"/>
    <w:rsid w:val="00F70A9C"/>
    <w:rsid w:val="00F70D29"/>
    <w:rsid w:val="00F7155A"/>
    <w:rsid w:val="00F72150"/>
    <w:rsid w:val="00F738D4"/>
    <w:rsid w:val="00F73BD9"/>
    <w:rsid w:val="00F74B84"/>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411"/>
    <w:rsid w:val="00FF1768"/>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212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421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212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212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421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212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B8101-D490-4120-A65F-B0009AE9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1831</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12250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rev2</cp:lastModifiedBy>
  <cp:revision>5</cp:revision>
  <cp:lastPrinted>2013-02-08T15:42:00Z</cp:lastPrinted>
  <dcterms:created xsi:type="dcterms:W3CDTF">2015-11-10T18:59:00Z</dcterms:created>
  <dcterms:modified xsi:type="dcterms:W3CDTF">2015-11-10T21:35:00Z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